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294"/>
        <w:gridCol w:w="1687"/>
        <w:gridCol w:w="3091"/>
      </w:tblGrid>
      <w:tr w:rsidR="00192903" w14:paraId="5B87CB2C" w14:textId="77777777" w:rsidTr="002339A4">
        <w:trPr>
          <w:trHeight w:val="693"/>
        </w:trPr>
        <w:tc>
          <w:tcPr>
            <w:tcW w:w="9072" w:type="dxa"/>
            <w:gridSpan w:val="3"/>
            <w:shd w:val="clear" w:color="auto" w:fill="auto"/>
          </w:tcPr>
          <w:p w14:paraId="64F664D9" w14:textId="77777777" w:rsidR="008A7C31" w:rsidRPr="007602C2" w:rsidRDefault="008A7C31" w:rsidP="00AB0E69">
            <w:pPr>
              <w:rPr>
                <w:rFonts w:cs="Arial"/>
                <w:b/>
                <w:sz w:val="28"/>
                <w:szCs w:val="28"/>
              </w:rPr>
            </w:pPr>
            <w:bookmarkStart w:id="0" w:name="_Hlk195264915"/>
          </w:p>
        </w:tc>
      </w:tr>
      <w:tr w:rsidR="00192903" w14:paraId="0D98CA91" w14:textId="77777777" w:rsidTr="008A7C31">
        <w:trPr>
          <w:trHeight w:val="693"/>
        </w:trPr>
        <w:tc>
          <w:tcPr>
            <w:tcW w:w="4294" w:type="dxa"/>
            <w:shd w:val="clear" w:color="auto" w:fill="auto"/>
          </w:tcPr>
          <w:p w14:paraId="038A37DF" w14:textId="77777777" w:rsidR="000244E9" w:rsidRPr="0046377C" w:rsidRDefault="000244E9" w:rsidP="00EA188C">
            <w:pPr>
              <w:rPr>
                <w:rFonts w:cs="Arial"/>
              </w:rPr>
            </w:pPr>
          </w:p>
        </w:tc>
        <w:tc>
          <w:tcPr>
            <w:tcW w:w="1687" w:type="dxa"/>
            <w:shd w:val="clear" w:color="auto" w:fill="auto"/>
          </w:tcPr>
          <w:p w14:paraId="688E142A" w14:textId="77777777" w:rsidR="000244E9" w:rsidRPr="0017268C" w:rsidRDefault="000244E9" w:rsidP="00EA188C">
            <w:pPr>
              <w:rPr>
                <w:rFonts w:cs="Arial"/>
                <w:sz w:val="18"/>
                <w:szCs w:val="18"/>
              </w:rPr>
            </w:pPr>
          </w:p>
        </w:tc>
        <w:tc>
          <w:tcPr>
            <w:tcW w:w="3091" w:type="dxa"/>
            <w:shd w:val="clear" w:color="auto" w:fill="auto"/>
          </w:tcPr>
          <w:p w14:paraId="2DA88B44" w14:textId="77777777" w:rsidR="000244E9" w:rsidRDefault="00D73F67" w:rsidP="00EA188C">
            <w:pPr>
              <w:rPr>
                <w:sz w:val="16"/>
                <w:szCs w:val="16"/>
              </w:rPr>
            </w:pPr>
            <w:r>
              <w:rPr>
                <w:sz w:val="16"/>
                <w:szCs w:val="16"/>
              </w:rPr>
              <w:t>Arkivsak</w:t>
            </w:r>
            <w:r w:rsidRPr="00AD11D4">
              <w:rPr>
                <w:sz w:val="16"/>
                <w:szCs w:val="16"/>
              </w:rPr>
              <w:t xml:space="preserve">: </w:t>
            </w:r>
            <w:bookmarkStart w:id="1" w:name="Saksnr"/>
            <w:r w:rsidRPr="00AD11D4">
              <w:rPr>
                <w:sz w:val="16"/>
                <w:szCs w:val="16"/>
              </w:rPr>
              <w:t>2023/542</w:t>
            </w:r>
            <w:bookmarkEnd w:id="1"/>
            <w:r w:rsidRPr="00AD11D4">
              <w:rPr>
                <w:sz w:val="16"/>
                <w:szCs w:val="16"/>
              </w:rPr>
              <w:t>-</w:t>
            </w:r>
            <w:bookmarkStart w:id="2" w:name="NrISak"/>
            <w:r>
              <w:rPr>
                <w:sz w:val="16"/>
                <w:szCs w:val="16"/>
              </w:rPr>
              <w:t>6</w:t>
            </w:r>
            <w:bookmarkEnd w:id="2"/>
          </w:p>
          <w:p w14:paraId="35F37AC8" w14:textId="77777777" w:rsidR="00B62C92" w:rsidRDefault="00D73F67" w:rsidP="00AD0AB0">
            <w:pPr>
              <w:rPr>
                <w:sz w:val="16"/>
                <w:szCs w:val="16"/>
              </w:rPr>
            </w:pPr>
            <w:r>
              <w:rPr>
                <w:sz w:val="16"/>
                <w:szCs w:val="16"/>
              </w:rPr>
              <w:t xml:space="preserve">Arkiv: </w:t>
            </w:r>
            <w:bookmarkStart w:id="3" w:name="PRIMÆRKLASSERING"/>
            <w:r>
              <w:rPr>
                <w:sz w:val="16"/>
                <w:szCs w:val="16"/>
              </w:rPr>
              <w:t>611</w:t>
            </w:r>
            <w:bookmarkEnd w:id="3"/>
          </w:p>
          <w:p w14:paraId="58BA24A5" w14:textId="77777777" w:rsidR="000244E9" w:rsidRDefault="00D73F67" w:rsidP="00AD0AB0">
            <w:pPr>
              <w:rPr>
                <w:sz w:val="16"/>
                <w:szCs w:val="16"/>
              </w:rPr>
            </w:pPr>
            <w:r>
              <w:rPr>
                <w:sz w:val="16"/>
                <w:szCs w:val="16"/>
              </w:rPr>
              <w:t>Saksbehandlar</w:t>
            </w:r>
            <w:r w:rsidRPr="00AD11D4">
              <w:rPr>
                <w:sz w:val="16"/>
                <w:szCs w:val="16"/>
              </w:rPr>
              <w:t>:</w:t>
            </w:r>
            <w:r>
              <w:rPr>
                <w:sz w:val="16"/>
                <w:szCs w:val="16"/>
              </w:rPr>
              <w:t xml:space="preserve"> </w:t>
            </w:r>
            <w:bookmarkStart w:id="4" w:name="SaksbehandlerNavn"/>
            <w:r>
              <w:rPr>
                <w:sz w:val="16"/>
                <w:szCs w:val="16"/>
              </w:rPr>
              <w:t>Åshild Myhre Amundsen</w:t>
            </w:r>
            <w:bookmarkEnd w:id="4"/>
          </w:p>
          <w:p w14:paraId="781CAD8C" w14:textId="77777777" w:rsidR="00B62C92" w:rsidRDefault="00D73F67" w:rsidP="00AD0AB0">
            <w:pPr>
              <w:rPr>
                <w:sz w:val="16"/>
                <w:szCs w:val="16"/>
              </w:rPr>
            </w:pPr>
            <w:r>
              <w:rPr>
                <w:sz w:val="16"/>
                <w:szCs w:val="16"/>
              </w:rPr>
              <w:t xml:space="preserve">Dato: </w:t>
            </w:r>
            <w:bookmarkStart w:id="5" w:name="BREVDATO"/>
            <w:r>
              <w:rPr>
                <w:sz w:val="16"/>
                <w:szCs w:val="16"/>
              </w:rPr>
              <w:t>25.04.2025</w:t>
            </w:r>
            <w:bookmarkEnd w:id="5"/>
          </w:p>
          <w:p w14:paraId="7F3ACB5E" w14:textId="77777777" w:rsidR="00B62C92" w:rsidRPr="00AD11D4" w:rsidRDefault="00B62C92" w:rsidP="00AD0AB0">
            <w:pPr>
              <w:rPr>
                <w:sz w:val="16"/>
                <w:szCs w:val="16"/>
              </w:rPr>
            </w:pPr>
          </w:p>
        </w:tc>
      </w:tr>
    </w:tbl>
    <w:p w14:paraId="399FC211" w14:textId="77777777" w:rsidR="00B62C92" w:rsidRPr="003224A7" w:rsidRDefault="00B62C92" w:rsidP="00B62C92">
      <w:pPr>
        <w:jc w:val="right"/>
        <w:rPr>
          <w:b/>
          <w:lang w:val="en-GB"/>
        </w:rPr>
      </w:pPr>
    </w:p>
    <w:tbl>
      <w:tblPr>
        <w:tblW w:w="9077" w:type="dxa"/>
        <w:tblInd w:w="-5" w:type="dxa"/>
        <w:tblLook w:val="00A0" w:firstRow="1" w:lastRow="0" w:firstColumn="1" w:lastColumn="0" w:noHBand="0" w:noVBand="0"/>
      </w:tblPr>
      <w:tblGrid>
        <w:gridCol w:w="1347"/>
        <w:gridCol w:w="1133"/>
        <w:gridCol w:w="6597"/>
      </w:tblGrid>
      <w:tr w:rsidR="00192903" w14:paraId="4904DE3E" w14:textId="77777777" w:rsidTr="00EA188C">
        <w:tc>
          <w:tcPr>
            <w:tcW w:w="9077" w:type="dxa"/>
            <w:gridSpan w:val="3"/>
            <w:tcBorders>
              <w:bottom w:val="single" w:sz="4" w:space="0" w:color="auto"/>
            </w:tcBorders>
            <w:shd w:val="clear" w:color="auto" w:fill="auto"/>
          </w:tcPr>
          <w:p w14:paraId="40E4D227" w14:textId="77777777" w:rsidR="00B62C92" w:rsidRPr="00B62C92" w:rsidRDefault="00B62C92" w:rsidP="00B62C92">
            <w:pPr>
              <w:jc w:val="right"/>
              <w:rPr>
                <w:b/>
                <w:sz w:val="18"/>
                <w:szCs w:val="18"/>
              </w:rPr>
            </w:pPr>
            <w:bookmarkStart w:id="6" w:name="UOFFPARAGRAF"/>
            <w:bookmarkEnd w:id="6"/>
          </w:p>
          <w:p w14:paraId="255F030D" w14:textId="77777777" w:rsidR="00A46A0C" w:rsidRPr="00AD11D4" w:rsidRDefault="00D73F67" w:rsidP="00B62C92">
            <w:pPr>
              <w:jc w:val="right"/>
              <w:rPr>
                <w:b/>
              </w:rPr>
            </w:pPr>
            <w:r w:rsidRPr="00AD11D4">
              <w:rPr>
                <w:b/>
              </w:rPr>
              <w:t>Sak</w:t>
            </w:r>
            <w:r w:rsidR="00B62C92">
              <w:rPr>
                <w:b/>
              </w:rPr>
              <w:t>sframlegg</w:t>
            </w:r>
          </w:p>
        </w:tc>
      </w:tr>
      <w:tr w:rsidR="00192903" w14:paraId="18454C10" w14:textId="77777777" w:rsidTr="00EA188C">
        <w:tc>
          <w:tcPr>
            <w:tcW w:w="1347" w:type="dxa"/>
            <w:tcBorders>
              <w:top w:val="single" w:sz="4" w:space="0" w:color="auto"/>
            </w:tcBorders>
            <w:shd w:val="clear" w:color="auto" w:fill="auto"/>
          </w:tcPr>
          <w:p w14:paraId="5ACEC62A" w14:textId="77777777" w:rsidR="0059292C" w:rsidRPr="0046377C" w:rsidRDefault="00D73F67">
            <w:pPr>
              <w:rPr>
                <w:b/>
                <w:sz w:val="18"/>
                <w:szCs w:val="18"/>
              </w:rPr>
            </w:pPr>
            <w:r w:rsidRPr="0046377C">
              <w:rPr>
                <w:b/>
                <w:sz w:val="18"/>
                <w:szCs w:val="18"/>
              </w:rPr>
              <w:t>Sak</w:t>
            </w:r>
            <w:r w:rsidR="00AD11D4">
              <w:rPr>
                <w:b/>
                <w:sz w:val="18"/>
                <w:szCs w:val="18"/>
              </w:rPr>
              <w:t>s</w:t>
            </w:r>
            <w:r w:rsidRPr="0046377C">
              <w:rPr>
                <w:b/>
                <w:sz w:val="18"/>
                <w:szCs w:val="18"/>
              </w:rPr>
              <w:t>nummer</w:t>
            </w:r>
          </w:p>
        </w:tc>
        <w:tc>
          <w:tcPr>
            <w:tcW w:w="1133" w:type="dxa"/>
            <w:tcBorders>
              <w:top w:val="single" w:sz="4" w:space="0" w:color="auto"/>
            </w:tcBorders>
            <w:shd w:val="clear" w:color="auto" w:fill="auto"/>
          </w:tcPr>
          <w:p w14:paraId="49952AB3" w14:textId="77777777" w:rsidR="0059292C" w:rsidRPr="0046377C" w:rsidRDefault="00D73F67">
            <w:pPr>
              <w:rPr>
                <w:b/>
                <w:sz w:val="18"/>
                <w:szCs w:val="18"/>
              </w:rPr>
            </w:pPr>
            <w:r w:rsidRPr="0046377C">
              <w:rPr>
                <w:b/>
                <w:sz w:val="18"/>
                <w:szCs w:val="18"/>
              </w:rPr>
              <w:t>Møtedato</w:t>
            </w:r>
          </w:p>
        </w:tc>
        <w:tc>
          <w:tcPr>
            <w:tcW w:w="6597" w:type="dxa"/>
            <w:tcBorders>
              <w:top w:val="single" w:sz="4" w:space="0" w:color="auto"/>
            </w:tcBorders>
            <w:shd w:val="clear" w:color="auto" w:fill="auto"/>
          </w:tcPr>
          <w:p w14:paraId="7A93EF03" w14:textId="77777777" w:rsidR="0059292C" w:rsidRPr="0046377C" w:rsidRDefault="00D73F67">
            <w:pPr>
              <w:rPr>
                <w:b/>
                <w:sz w:val="18"/>
                <w:szCs w:val="18"/>
              </w:rPr>
            </w:pPr>
            <w:r>
              <w:rPr>
                <w:b/>
                <w:sz w:val="18"/>
                <w:szCs w:val="18"/>
              </w:rPr>
              <w:t>Utval</w:t>
            </w:r>
          </w:p>
        </w:tc>
      </w:tr>
      <w:tr w:rsidR="00192903" w14:paraId="456BA657" w14:textId="77777777" w:rsidTr="00EA188C">
        <w:trPr>
          <w:trHeight w:hRule="exact" w:val="295"/>
        </w:trPr>
        <w:tc>
          <w:tcPr>
            <w:tcW w:w="1347" w:type="dxa"/>
            <w:shd w:val="clear" w:color="auto" w:fill="auto"/>
          </w:tcPr>
          <w:p w14:paraId="3583D2F6" w14:textId="77777777" w:rsidR="0059292C" w:rsidRPr="00DA6852" w:rsidRDefault="00D73F67">
            <w:pPr>
              <w:rPr>
                <w:sz w:val="18"/>
                <w:szCs w:val="18"/>
              </w:rPr>
            </w:pPr>
            <w:bookmarkStart w:id="7" w:name="Saksgang"/>
            <w:bookmarkEnd w:id="7"/>
            <w:r w:rsidRPr="00DA6852">
              <w:rPr>
                <w:sz w:val="18"/>
                <w:szCs w:val="18"/>
              </w:rPr>
              <w:t>2025/22</w:t>
            </w:r>
          </w:p>
        </w:tc>
        <w:tc>
          <w:tcPr>
            <w:tcW w:w="1133" w:type="dxa"/>
            <w:shd w:val="clear" w:color="auto" w:fill="auto"/>
          </w:tcPr>
          <w:p w14:paraId="1D40F658" w14:textId="77777777" w:rsidR="0059292C" w:rsidRPr="00DA6852" w:rsidRDefault="00D73F67">
            <w:pPr>
              <w:rPr>
                <w:sz w:val="18"/>
                <w:szCs w:val="18"/>
              </w:rPr>
            </w:pPr>
            <w:r w:rsidRPr="00DA6852">
              <w:rPr>
                <w:sz w:val="18"/>
                <w:szCs w:val="18"/>
              </w:rPr>
              <w:t>30.04.2025</w:t>
            </w:r>
          </w:p>
        </w:tc>
        <w:tc>
          <w:tcPr>
            <w:tcW w:w="6597" w:type="dxa"/>
            <w:shd w:val="clear" w:color="auto" w:fill="auto"/>
          </w:tcPr>
          <w:p w14:paraId="603752AD" w14:textId="77777777" w:rsidR="0059292C" w:rsidRPr="00DA6852" w:rsidRDefault="00D73F67">
            <w:pPr>
              <w:rPr>
                <w:sz w:val="18"/>
                <w:szCs w:val="18"/>
              </w:rPr>
            </w:pPr>
            <w:r w:rsidRPr="00DA6852">
              <w:rPr>
                <w:sz w:val="18"/>
                <w:szCs w:val="18"/>
              </w:rPr>
              <w:t>Formannskapet</w:t>
            </w:r>
          </w:p>
        </w:tc>
      </w:tr>
    </w:tbl>
    <w:p w14:paraId="4DD93C3C" w14:textId="77777777" w:rsidR="004413BF" w:rsidRDefault="004413BF" w:rsidP="00EA188C">
      <w:pPr>
        <w:rPr>
          <w:b/>
        </w:rPr>
      </w:pPr>
    </w:p>
    <w:p w14:paraId="21E8A177" w14:textId="77777777" w:rsidR="00A10FA2" w:rsidRPr="00745433" w:rsidRDefault="00D73F67" w:rsidP="00A10FA2">
      <w:pPr>
        <w:pStyle w:val="Overskrift1"/>
      </w:pPr>
      <w:bookmarkStart w:id="8" w:name="TITTEL"/>
      <w:r w:rsidRPr="00745433">
        <w:t>Sal av næringsareal i industriområde - prissetting og prosess</w:t>
      </w:r>
      <w:bookmarkEnd w:id="8"/>
    </w:p>
    <w:p w14:paraId="748719A2" w14:textId="77777777" w:rsidR="00880D0E" w:rsidRPr="0025234C" w:rsidRDefault="00880D0E" w:rsidP="00EA188C">
      <w:bookmarkStart w:id="9" w:name="VEDLEGG"/>
      <w:bookmarkEnd w:id="9"/>
    </w:p>
    <w:p w14:paraId="7DEF6006" w14:textId="77777777" w:rsidR="0030373B" w:rsidRPr="00827A8F" w:rsidRDefault="00D73F67" w:rsidP="00DA6852">
      <w:pPr>
        <w:pStyle w:val="Overskrift2"/>
      </w:pPr>
      <w:bookmarkStart w:id="10" w:name="Innstilling"/>
      <w:r>
        <w:t xml:space="preserve">Innstilling frå </w:t>
      </w:r>
      <w:r w:rsidR="00FE6BCF">
        <w:t>kommunedirektøren</w:t>
      </w:r>
    </w:p>
    <w:p w14:paraId="6343AFE7" w14:textId="77777777" w:rsidR="00D778C2" w:rsidRDefault="00D73F67" w:rsidP="00D778C2">
      <w:pPr>
        <w:pStyle w:val="Listeavsnitt"/>
        <w:numPr>
          <w:ilvl w:val="0"/>
          <w:numId w:val="17"/>
        </w:numPr>
        <w:rPr>
          <w:sz w:val="24"/>
        </w:rPr>
      </w:pPr>
      <w:r w:rsidRPr="00381B18">
        <w:rPr>
          <w:sz w:val="24"/>
        </w:rPr>
        <w:t xml:space="preserve">Lom kommune vedtek ein pris på kr. </w:t>
      </w:r>
      <w:r>
        <w:rPr>
          <w:sz w:val="24"/>
        </w:rPr>
        <w:t>87</w:t>
      </w:r>
      <w:r w:rsidRPr="00381B18">
        <w:rPr>
          <w:sz w:val="24"/>
        </w:rPr>
        <w:t xml:space="preserve"> 000 per daa / </w:t>
      </w:r>
      <w:r>
        <w:rPr>
          <w:sz w:val="24"/>
        </w:rPr>
        <w:t>87</w:t>
      </w:r>
      <w:r w:rsidRPr="00381B18">
        <w:rPr>
          <w:sz w:val="24"/>
        </w:rPr>
        <w:t xml:space="preserve"> kroner per kvm for sal av areal i Gjeisarøye og Skjæsarøye, ref. arkivsak 2023/542. </w:t>
      </w:r>
    </w:p>
    <w:p w14:paraId="36C01626" w14:textId="77777777" w:rsidR="00D778C2" w:rsidRDefault="00D73F67" w:rsidP="00D778C2">
      <w:pPr>
        <w:pStyle w:val="Listeavsnitt"/>
        <w:numPr>
          <w:ilvl w:val="0"/>
          <w:numId w:val="17"/>
        </w:numPr>
        <w:rPr>
          <w:sz w:val="24"/>
        </w:rPr>
      </w:pPr>
      <w:r w:rsidRPr="00381B18">
        <w:rPr>
          <w:sz w:val="24"/>
        </w:rPr>
        <w:t xml:space="preserve">Prisen gjeld ut 2025, og vil deretter </w:t>
      </w:r>
      <w:r>
        <w:rPr>
          <w:sz w:val="24"/>
        </w:rPr>
        <w:t>bli</w:t>
      </w:r>
      <w:r w:rsidRPr="00381B18">
        <w:rPr>
          <w:sz w:val="24"/>
        </w:rPr>
        <w:t xml:space="preserve"> indeksregulert kvart år for dei som ynskjer å kjøpe areal på eit seinare tidspunkt.</w:t>
      </w:r>
    </w:p>
    <w:p w14:paraId="021E727F" w14:textId="77777777" w:rsidR="00D778C2" w:rsidRDefault="00D73F67" w:rsidP="00D778C2">
      <w:pPr>
        <w:pStyle w:val="Listeavsnitt"/>
        <w:numPr>
          <w:ilvl w:val="0"/>
          <w:numId w:val="17"/>
        </w:numPr>
        <w:rPr>
          <w:sz w:val="24"/>
        </w:rPr>
      </w:pPr>
      <w:r>
        <w:rPr>
          <w:sz w:val="24"/>
        </w:rPr>
        <w:t xml:space="preserve">Det vil bli forventa at alle tomtene er i grei stand før kjøpsavtale blir signert. </w:t>
      </w:r>
      <w:r>
        <w:rPr>
          <w:sz w:val="24"/>
        </w:rPr>
        <w:br/>
        <w:t xml:space="preserve">Dette betyr at tomta framstår ryddig, utan søppel/ skrot og at alt utstyr og bygningsmasse er plassert innanfor eigne arealgrensar. </w:t>
      </w:r>
    </w:p>
    <w:p w14:paraId="651B1893" w14:textId="77777777" w:rsidR="00D778C2" w:rsidRDefault="00D73F67" w:rsidP="00D778C2">
      <w:pPr>
        <w:pStyle w:val="Listeavsnitt"/>
        <w:numPr>
          <w:ilvl w:val="0"/>
          <w:numId w:val="17"/>
        </w:numPr>
        <w:rPr>
          <w:sz w:val="24"/>
        </w:rPr>
      </w:pPr>
      <w:r w:rsidRPr="00286840">
        <w:rPr>
          <w:sz w:val="24"/>
        </w:rPr>
        <w:t>Det må gjerast ei eiga vurdering på om det er aktuelt å gjennomføre sal eller ikkje på næringstomter der det ikkje er aktivitet i dag, og gå i dialog med festar / kjøpar på om korleis ein kan skape aktivitet der framover.</w:t>
      </w:r>
    </w:p>
    <w:p w14:paraId="5B8AA036" w14:textId="77777777" w:rsidR="000E320E" w:rsidRPr="00286840" w:rsidRDefault="00D73F67" w:rsidP="00D778C2">
      <w:pPr>
        <w:pStyle w:val="Listeavsnitt"/>
        <w:numPr>
          <w:ilvl w:val="0"/>
          <w:numId w:val="17"/>
        </w:numPr>
        <w:rPr>
          <w:sz w:val="24"/>
        </w:rPr>
      </w:pPr>
      <w:r w:rsidRPr="00286840">
        <w:rPr>
          <w:sz w:val="24"/>
        </w:rPr>
        <w:t>Kommunedirektøren får fullmakt til å gjennomføre sala og forhandlingar i særlege tilfelle.</w:t>
      </w:r>
    </w:p>
    <w:p w14:paraId="70311C2B" w14:textId="77777777" w:rsidR="00E446B0" w:rsidRDefault="00D73F67" w:rsidP="00837AFE">
      <w:r>
        <w:rPr>
          <w:sz w:val="24"/>
        </w:rPr>
        <w:br/>
      </w:r>
    </w:p>
    <w:p w14:paraId="271294AF" w14:textId="77777777" w:rsidR="003C4C76" w:rsidRPr="00837AFE" w:rsidRDefault="00D73F67" w:rsidP="00837AFE">
      <w:pPr>
        <w:pStyle w:val="Skjulttekst"/>
      </w:pPr>
      <w:r w:rsidRPr="00837AFE">
        <w:t>Slutt på innstilling</w:t>
      </w:r>
    </w:p>
    <w:bookmarkEnd w:id="10"/>
    <w:p w14:paraId="0EDEC92E" w14:textId="77777777" w:rsidR="005E48A9" w:rsidRDefault="005E48A9" w:rsidP="00DA6852">
      <w:pPr>
        <w:pStyle w:val="Overskrift2"/>
      </w:pPr>
    </w:p>
    <w:p w14:paraId="13D8A7C1" w14:textId="77777777" w:rsidR="003A0590" w:rsidRPr="003F5583" w:rsidRDefault="00D73F67" w:rsidP="003F5583">
      <w:pPr>
        <w:spacing w:line="360" w:lineRule="auto"/>
        <w:rPr>
          <w:rFonts w:eastAsia="Calibri"/>
          <w:b/>
          <w:bCs/>
          <w:szCs w:val="22"/>
          <w:lang w:val="nb-NO" w:eastAsia="en-US"/>
        </w:rPr>
      </w:pPr>
      <w:r>
        <w:rPr>
          <w:rFonts w:eastAsiaTheme="minorHAnsi" w:cstheme="minorBidi"/>
          <w:b/>
          <w:bCs/>
          <w:szCs w:val="22"/>
          <w:lang w:val="nb-NO" w:eastAsia="en-US"/>
        </w:rPr>
        <w:t xml:space="preserve">Saksprotokoll i </w:t>
      </w:r>
      <w:bookmarkStart w:id="11" w:name="UTVALGSNAVN"/>
      <w:r>
        <w:rPr>
          <w:rFonts w:eastAsiaTheme="minorHAnsi" w:cstheme="minorBidi"/>
          <w:b/>
          <w:bCs/>
          <w:szCs w:val="22"/>
          <w:lang w:val="nb-NO" w:eastAsia="en-US"/>
        </w:rPr>
        <w:t>Formannskapet</w:t>
      </w:r>
      <w:bookmarkEnd w:id="11"/>
      <w:r>
        <w:rPr>
          <w:rFonts w:eastAsiaTheme="minorHAnsi" w:cstheme="minorBidi"/>
          <w:b/>
          <w:bCs/>
          <w:szCs w:val="22"/>
          <w:lang w:val="nb-NO" w:eastAsia="en-US"/>
        </w:rPr>
        <w:t xml:space="preserve"> </w:t>
      </w:r>
      <w:r w:rsidR="00872A1E" w:rsidRPr="007229E9">
        <w:rPr>
          <w:rFonts w:eastAsiaTheme="minorHAnsi" w:cstheme="minorBidi"/>
          <w:b/>
          <w:bCs/>
          <w:szCs w:val="22"/>
          <w:lang w:val="nb-NO" w:eastAsia="en-US"/>
        </w:rPr>
        <w:t xml:space="preserve"> </w:t>
      </w:r>
      <w:bookmarkStart w:id="12" w:name="Møtedato"/>
      <w:r w:rsidR="00872A1E" w:rsidRPr="007229E9">
        <w:rPr>
          <w:rFonts w:eastAsiaTheme="minorHAnsi" w:cstheme="minorBidi"/>
          <w:b/>
          <w:bCs/>
          <w:szCs w:val="22"/>
          <w:lang w:val="nb-NO" w:eastAsia="en-US"/>
        </w:rPr>
        <w:t>30.04.2025</w:t>
      </w:r>
      <w:bookmarkEnd w:id="12"/>
      <w:r w:rsidR="00872A1E" w:rsidRPr="007229E9">
        <w:rPr>
          <w:rFonts w:eastAsiaTheme="minorHAnsi" w:cstheme="minorBidi"/>
          <w:b/>
          <w:bCs/>
          <w:szCs w:val="22"/>
          <w:lang w:val="nb-NO" w:eastAsia="en-US"/>
        </w:rPr>
        <w:t>:</w:t>
      </w:r>
    </w:p>
    <w:p w14:paraId="79A859DF" w14:textId="77777777" w:rsidR="00E47299" w:rsidRDefault="00D73F67" w:rsidP="007C63E7">
      <w:pPr>
        <w:spacing w:after="0" w:line="360" w:lineRule="auto"/>
        <w:rPr>
          <w:rFonts w:eastAsia="Calibri"/>
          <w:b/>
          <w:szCs w:val="22"/>
          <w:lang w:val="nb-NO" w:eastAsia="en-US"/>
        </w:rPr>
      </w:pPr>
      <w:r w:rsidRPr="00964EC1">
        <w:rPr>
          <w:rFonts w:eastAsiaTheme="minorHAnsi" w:cstheme="minorBidi"/>
          <w:b/>
          <w:szCs w:val="22"/>
          <w:lang w:val="nb-NO" w:eastAsia="en-US"/>
        </w:rPr>
        <w:t>Behandling</w:t>
      </w:r>
    </w:p>
    <w:p w14:paraId="4A8CBA25" w14:textId="77777777" w:rsidR="007C63E7" w:rsidRPr="00E412EE" w:rsidRDefault="00D73F67" w:rsidP="007C63E7">
      <w:pPr>
        <w:spacing w:after="0" w:line="360" w:lineRule="auto"/>
        <w:rPr>
          <w:rFonts w:eastAsia="Calibri"/>
          <w:szCs w:val="22"/>
          <w:lang w:val="nb-NO" w:eastAsia="en-US"/>
        </w:rPr>
      </w:pPr>
      <w:bookmarkStart w:id="13" w:name="Behandling"/>
      <w:r w:rsidRPr="00E412EE">
        <w:rPr>
          <w:rFonts w:eastAsiaTheme="minorHAnsi" w:cstheme="minorBidi"/>
          <w:szCs w:val="22"/>
          <w:lang w:val="nb-NO" w:eastAsia="en-US"/>
        </w:rPr>
        <w:t>Saka vart drøfta.</w:t>
      </w:r>
      <w:r w:rsidRPr="00E412EE">
        <w:rPr>
          <w:rFonts w:eastAsiaTheme="minorHAnsi" w:cstheme="minorBidi"/>
          <w:szCs w:val="22"/>
          <w:lang w:val="nb-NO" w:eastAsia="en-US"/>
        </w:rPr>
        <w:br/>
        <w:t> </w:t>
      </w:r>
    </w:p>
    <w:p w14:paraId="13CDFA48" w14:textId="77777777" w:rsidR="007C63E7" w:rsidRPr="00E412EE" w:rsidRDefault="00D73F67" w:rsidP="007C63E7">
      <w:pPr>
        <w:spacing w:after="0" w:line="360" w:lineRule="auto"/>
        <w:rPr>
          <w:rFonts w:eastAsia="Calibri"/>
          <w:szCs w:val="22"/>
          <w:lang w:val="nb-NO" w:eastAsia="en-US"/>
        </w:rPr>
      </w:pPr>
      <w:r w:rsidRPr="00E412EE">
        <w:rPr>
          <w:rFonts w:eastAsiaTheme="minorHAnsi" w:cstheme="minorBidi"/>
          <w:szCs w:val="22"/>
          <w:lang w:val="nb-NO" w:eastAsia="en-US"/>
        </w:rPr>
        <w:t>Innstilling frå kommunedirektøren vart samrøystes vedteke.</w:t>
      </w:r>
      <w:r w:rsidRPr="00E412EE">
        <w:rPr>
          <w:rFonts w:eastAsiaTheme="minorHAnsi" w:cstheme="minorBidi"/>
          <w:szCs w:val="22"/>
          <w:lang w:val="nb-NO" w:eastAsia="en-US"/>
        </w:rPr>
        <w:br/>
        <w:t> </w:t>
      </w:r>
    </w:p>
    <w:bookmarkEnd w:id="13"/>
    <w:p w14:paraId="600751A7" w14:textId="77777777" w:rsidR="007C63E7" w:rsidRPr="00E412EE" w:rsidRDefault="007C63E7" w:rsidP="007C63E7">
      <w:pPr>
        <w:spacing w:after="0" w:line="360" w:lineRule="auto"/>
        <w:rPr>
          <w:rFonts w:eastAsia="Calibri"/>
          <w:szCs w:val="22"/>
          <w:lang w:val="nb-NO" w:eastAsia="en-US"/>
        </w:rPr>
      </w:pPr>
    </w:p>
    <w:p w14:paraId="13D46809" w14:textId="77777777" w:rsidR="00872A1E" w:rsidRPr="00964EC1" w:rsidRDefault="00D73F67" w:rsidP="00964EC1">
      <w:pPr>
        <w:rPr>
          <w:rFonts w:eastAsia="Calibri"/>
          <w:b/>
          <w:szCs w:val="22"/>
          <w:lang w:val="nb-NO" w:eastAsia="en-US"/>
        </w:rPr>
      </w:pPr>
      <w:r w:rsidRPr="00964EC1">
        <w:rPr>
          <w:rFonts w:eastAsiaTheme="minorHAnsi" w:cstheme="minorBidi"/>
          <w:b/>
          <w:szCs w:val="22"/>
          <w:lang w:val="nb-NO" w:eastAsia="en-US"/>
        </w:rPr>
        <w:t>Vedtak</w:t>
      </w:r>
    </w:p>
    <w:p w14:paraId="56A7D81E" w14:textId="77777777" w:rsidR="005D76A3" w:rsidRPr="00714946" w:rsidRDefault="005D76A3" w:rsidP="00413011">
      <w:pPr>
        <w:spacing w:line="360" w:lineRule="auto"/>
        <w:rPr>
          <w:rFonts w:eastAsia="Calibri"/>
          <w:szCs w:val="22"/>
          <w:lang w:val="nb-NO" w:eastAsia="en-US"/>
        </w:rPr>
      </w:pPr>
      <w:bookmarkStart w:id="14" w:name="Vedtak"/>
    </w:p>
    <w:p w14:paraId="001ACF3E" w14:textId="77777777" w:rsidR="005D76A3" w:rsidRPr="00714946" w:rsidRDefault="00D73F67" w:rsidP="00413011">
      <w:pPr>
        <w:numPr>
          <w:ilvl w:val="0"/>
          <w:numId w:val="18"/>
        </w:numPr>
        <w:spacing w:line="360" w:lineRule="auto"/>
        <w:rPr>
          <w:rFonts w:eastAsia="Calibri"/>
          <w:szCs w:val="22"/>
          <w:lang w:val="nb-NO" w:eastAsia="en-US"/>
        </w:rPr>
      </w:pPr>
      <w:r w:rsidRPr="00714946">
        <w:rPr>
          <w:rFonts w:eastAsiaTheme="minorHAnsi" w:cstheme="minorBidi"/>
          <w:szCs w:val="22"/>
          <w:lang w:eastAsia="nn-NO"/>
        </w:rPr>
        <w:t xml:space="preserve">Lom kommune vedtek ein pris på kr. 87 000 per daa / 87 kroner per kvm for sal av areal i Gjeisarøye og Skjæsarøye, ref. arkivsak 2023/542. </w:t>
      </w:r>
    </w:p>
    <w:p w14:paraId="1F8D36EC" w14:textId="77777777" w:rsidR="005D76A3" w:rsidRPr="00714946" w:rsidRDefault="00D73F67" w:rsidP="00413011">
      <w:pPr>
        <w:numPr>
          <w:ilvl w:val="0"/>
          <w:numId w:val="18"/>
        </w:numPr>
        <w:spacing w:line="360" w:lineRule="auto"/>
        <w:rPr>
          <w:rFonts w:eastAsia="Calibri"/>
          <w:szCs w:val="22"/>
          <w:lang w:val="nb-NO" w:eastAsia="en-US"/>
        </w:rPr>
      </w:pPr>
      <w:r w:rsidRPr="00714946">
        <w:rPr>
          <w:rFonts w:eastAsiaTheme="minorHAnsi" w:cstheme="minorBidi"/>
          <w:szCs w:val="22"/>
          <w:lang w:eastAsia="nn-NO"/>
        </w:rPr>
        <w:t>Prisen gjeld ut 2025, og vil deretter bli indeksregulert kvart år for dei som ynskjer å kjøpe areal på eit seinare tidspunkt.</w:t>
      </w:r>
    </w:p>
    <w:p w14:paraId="0780B476" w14:textId="77777777" w:rsidR="005D76A3" w:rsidRPr="00714946" w:rsidRDefault="00D73F67" w:rsidP="00413011">
      <w:pPr>
        <w:numPr>
          <w:ilvl w:val="0"/>
          <w:numId w:val="18"/>
        </w:numPr>
        <w:spacing w:line="360" w:lineRule="auto"/>
        <w:rPr>
          <w:rFonts w:eastAsia="Calibri"/>
          <w:szCs w:val="22"/>
          <w:lang w:val="nb-NO" w:eastAsia="en-US"/>
        </w:rPr>
      </w:pPr>
      <w:r w:rsidRPr="00714946">
        <w:rPr>
          <w:rFonts w:eastAsiaTheme="minorHAnsi" w:cstheme="minorBidi"/>
          <w:szCs w:val="22"/>
          <w:lang w:eastAsia="nn-NO"/>
        </w:rPr>
        <w:t xml:space="preserve">Det vil bli forventa at alle tomtene er i grei stand før kjøpsavtale blir signert. Dette betyr at tomta framstår ryddig, utan søppel/ skrot og at alt utstyr og bygningsmasse er plassert innanfor eigne arealgrensar. </w:t>
      </w:r>
    </w:p>
    <w:p w14:paraId="6F97C19F" w14:textId="77777777" w:rsidR="005D76A3" w:rsidRPr="00714946" w:rsidRDefault="00D73F67" w:rsidP="00413011">
      <w:pPr>
        <w:numPr>
          <w:ilvl w:val="0"/>
          <w:numId w:val="18"/>
        </w:numPr>
        <w:spacing w:line="360" w:lineRule="auto"/>
        <w:rPr>
          <w:rFonts w:eastAsia="Calibri"/>
          <w:szCs w:val="22"/>
          <w:lang w:val="nb-NO" w:eastAsia="en-US"/>
        </w:rPr>
      </w:pPr>
      <w:r w:rsidRPr="00714946">
        <w:rPr>
          <w:rFonts w:eastAsiaTheme="minorHAnsi" w:cstheme="minorBidi"/>
          <w:szCs w:val="22"/>
          <w:lang w:eastAsia="nn-NO"/>
        </w:rPr>
        <w:t>Det må gjerast ei eiga vurdering på om det er aktuelt å gjennomføre sal eller ikkje på næringstomter der det ikkje er aktivitet i dag, og gå i dialog med festar / kjøpar på om korleis ein kan skape aktivitet der framover.</w:t>
      </w:r>
    </w:p>
    <w:p w14:paraId="2BEBD7CA" w14:textId="77777777" w:rsidR="005D76A3" w:rsidRPr="00714946" w:rsidRDefault="00D73F67" w:rsidP="00413011">
      <w:pPr>
        <w:numPr>
          <w:ilvl w:val="0"/>
          <w:numId w:val="18"/>
        </w:numPr>
        <w:spacing w:line="360" w:lineRule="auto"/>
        <w:rPr>
          <w:rFonts w:eastAsia="Calibri"/>
          <w:szCs w:val="22"/>
          <w:lang w:val="nb-NO" w:eastAsia="en-US"/>
        </w:rPr>
      </w:pPr>
      <w:r w:rsidRPr="00714946">
        <w:rPr>
          <w:rFonts w:eastAsiaTheme="minorHAnsi" w:cstheme="minorBidi"/>
          <w:szCs w:val="22"/>
          <w:lang w:eastAsia="nn-NO"/>
        </w:rPr>
        <w:t>Kommunedirektøren får fullmakt til å gjennomføre sala og forhandlingar i særlege tilfelle.</w:t>
      </w:r>
    </w:p>
    <w:p w14:paraId="11C230EF" w14:textId="77777777" w:rsidR="005D76A3" w:rsidRPr="00714946" w:rsidRDefault="00D73F67" w:rsidP="00413011">
      <w:pPr>
        <w:pStyle w:val="pt-Normal"/>
        <w:spacing w:line="360" w:lineRule="auto"/>
      </w:pPr>
      <w:r w:rsidRPr="00714946">
        <w:br/>
      </w:r>
      <w:r w:rsidRPr="00714946">
        <w:rPr>
          <w:rStyle w:val="pt-000007"/>
        </w:rPr>
        <w:t xml:space="preserve"> </w:t>
      </w:r>
    </w:p>
    <w:bookmarkEnd w:id="14"/>
    <w:p w14:paraId="61DBFE6A" w14:textId="77777777" w:rsidR="005D76A3" w:rsidRPr="00714946" w:rsidRDefault="005D76A3" w:rsidP="00413011">
      <w:pPr>
        <w:spacing w:line="360" w:lineRule="auto"/>
        <w:rPr>
          <w:rFonts w:eastAsia="Calibri"/>
          <w:szCs w:val="22"/>
          <w:lang w:val="nb-NO" w:eastAsia="en-US"/>
        </w:rPr>
      </w:pPr>
    </w:p>
    <w:p w14:paraId="4FBC0E2F" w14:textId="77777777" w:rsidR="00192903" w:rsidRDefault="00D73F67" w:rsidP="00DA6852">
      <w:pPr>
        <w:pStyle w:val="Overskrift2"/>
      </w:pPr>
      <w:r>
        <w:t>Saksutgreiing</w:t>
      </w:r>
    </w:p>
    <w:p w14:paraId="7C790D91" w14:textId="77777777" w:rsidR="00D778C2" w:rsidRPr="00612E72" w:rsidRDefault="00D73F67" w:rsidP="00D778C2">
      <w:pPr>
        <w:rPr>
          <w:sz w:val="24"/>
        </w:rPr>
      </w:pPr>
      <w:r w:rsidRPr="00612E72">
        <w:rPr>
          <w:sz w:val="24"/>
        </w:rPr>
        <w:t xml:space="preserve">I arkivsak 2023/542-1  vedtok Lom kommune følgjande: </w:t>
      </w:r>
    </w:p>
    <w:p w14:paraId="4B0A747A" w14:textId="77777777" w:rsidR="00D778C2" w:rsidRPr="002807F5" w:rsidRDefault="00D73F67" w:rsidP="00D778C2">
      <w:pPr>
        <w:rPr>
          <w:i/>
          <w:iCs/>
          <w:sz w:val="24"/>
        </w:rPr>
      </w:pPr>
      <w:bookmarkStart w:id="15" w:name="Start"/>
      <w:bookmarkEnd w:id="15"/>
      <w:r>
        <w:rPr>
          <w:i/>
          <w:iCs/>
          <w:sz w:val="24"/>
        </w:rPr>
        <w:t>"</w:t>
      </w:r>
      <w:r w:rsidRPr="002807F5">
        <w:rPr>
          <w:i/>
          <w:iCs/>
          <w:sz w:val="24"/>
        </w:rPr>
        <w:t xml:space="preserve">Lom kommune vedtek å sette i gong ein prosess der målet er å selje ut næringsareala i industriområdet Gjeisarøye og Skjæsarøye, avgrensa til dei områda der Lom kommune er heimelshavar og der arealet er bortfesta. Arealet som er bandlagt til riksvegtrase og som er disponert til m.a. kommunel veg vil ikkje bli solgt. </w:t>
      </w:r>
      <w:r w:rsidRPr="002807F5">
        <w:rPr>
          <w:i/>
          <w:iCs/>
          <w:sz w:val="24"/>
        </w:rPr>
        <w:br/>
        <w:t xml:space="preserve">Festarar som ikkje har anledning eller ynskje om å kjøpe tomt vil få halde fram med ei festeavtale. </w:t>
      </w:r>
    </w:p>
    <w:p w14:paraId="6B234F73" w14:textId="77777777" w:rsidR="00D778C2" w:rsidRDefault="00D73F67" w:rsidP="00D778C2">
      <w:pPr>
        <w:rPr>
          <w:sz w:val="24"/>
        </w:rPr>
      </w:pPr>
      <w:r w:rsidRPr="002807F5">
        <w:rPr>
          <w:i/>
          <w:iCs/>
          <w:sz w:val="24"/>
        </w:rPr>
        <w:t>Gjenståande restmidlar frå sak 2022/74 blir brukt til å dekke omkostningar som vil følgje av denne prosessen, inklusiv utgifter knytt til oppmåling og juridisk bistand.</w:t>
      </w:r>
      <w:r w:rsidRPr="002807F5">
        <w:rPr>
          <w:i/>
          <w:iCs/>
          <w:sz w:val="24"/>
        </w:rPr>
        <w:br/>
      </w:r>
      <w:r w:rsidRPr="002807F5">
        <w:rPr>
          <w:i/>
          <w:iCs/>
          <w:sz w:val="24"/>
        </w:rPr>
        <w:br/>
        <w:t>Kommunedirektøren får fullmakt til å gjennomføre forhandlingar og sal, samt naudsynte budsjettjusteringar</w:t>
      </w:r>
      <w:r>
        <w:rPr>
          <w:i/>
          <w:iCs/>
          <w:sz w:val="24"/>
        </w:rPr>
        <w:t>"</w:t>
      </w:r>
      <w:r w:rsidRPr="002807F5">
        <w:rPr>
          <w:i/>
          <w:iCs/>
          <w:sz w:val="24"/>
        </w:rPr>
        <w:t>.</w:t>
      </w:r>
      <w:r>
        <w:rPr>
          <w:i/>
          <w:iCs/>
          <w:sz w:val="24"/>
        </w:rPr>
        <w:br/>
      </w:r>
      <w:r>
        <w:rPr>
          <w:i/>
          <w:iCs/>
          <w:sz w:val="24"/>
        </w:rPr>
        <w:br/>
      </w:r>
      <w:r>
        <w:rPr>
          <w:sz w:val="24"/>
        </w:rPr>
        <w:t>Sidan den gong har administrasjonen jobba saman med advokat for å førebu prosessen. Det har m.a. vorte innhenta pristilbod frå advokat, u</w:t>
      </w:r>
      <w:r w:rsidRPr="00E32AD9">
        <w:rPr>
          <w:sz w:val="24"/>
        </w:rPr>
        <w:t>tarbeidd ein kontraktsmal</w:t>
      </w:r>
      <w:r>
        <w:rPr>
          <w:sz w:val="24"/>
        </w:rPr>
        <w:t xml:space="preserve">, systematisert </w:t>
      </w:r>
      <w:r w:rsidRPr="00E32AD9">
        <w:rPr>
          <w:sz w:val="24"/>
        </w:rPr>
        <w:t>ei oversikt over alle festekontrakten</w:t>
      </w:r>
      <w:r>
        <w:rPr>
          <w:sz w:val="24"/>
        </w:rPr>
        <w:t xml:space="preserve">, innhenta  grunnboksutskrifter og laga eit grunnlag for prissetting. </w:t>
      </w:r>
    </w:p>
    <w:p w14:paraId="44ABD488" w14:textId="77777777" w:rsidR="00D778C2" w:rsidRPr="00032527" w:rsidRDefault="00D73F67" w:rsidP="00D778C2">
      <w:pPr>
        <w:rPr>
          <w:sz w:val="24"/>
        </w:rPr>
      </w:pPr>
      <w:r w:rsidRPr="007F2732">
        <w:rPr>
          <w:sz w:val="24"/>
        </w:rPr>
        <w:lastRenderedPageBreak/>
        <w:t xml:space="preserve">Advokatfirmaet Thallaug skriv følgjande knytt til prissetting av næringstomter: </w:t>
      </w:r>
    </w:p>
    <w:p w14:paraId="0F0532A9" w14:textId="77777777" w:rsidR="00D778C2" w:rsidRDefault="00D73F67" w:rsidP="00D778C2">
      <w:pPr>
        <w:rPr>
          <w:i/>
          <w:iCs/>
          <w:sz w:val="24"/>
          <w:lang w:val="nb-NO"/>
        </w:rPr>
      </w:pPr>
      <w:r w:rsidRPr="000E320E">
        <w:rPr>
          <w:i/>
          <w:iCs/>
          <w:sz w:val="24"/>
          <w:lang w:val="nb-NO"/>
        </w:rPr>
        <w:t xml:space="preserve">"Det er ikke noen generell innløsningsrett for tomter festet bort til næringsformål. </w:t>
      </w:r>
      <w:r w:rsidRPr="002D53E2">
        <w:rPr>
          <w:i/>
          <w:iCs/>
          <w:sz w:val="24"/>
          <w:lang w:val="nb-NO"/>
        </w:rPr>
        <w:t>En innløsningsrett for en næringsfester må i tilfelle følge av festekontrakten. Det forhold at det ikke foreligger noen innløsningsrett gjør at en næringsfester er prisgitt at bortfester (i dette tilfelle Lom kommune) åpner opp for å la fester løse inn tomten. Det tenker Lom kommune å gjøre her.  Det er full avtalefrihet på vilkårene for innløsningen siden man i utgangspunktet ikke har noen rett, og fordi tomtefesteloven ikke regulerer innløsning av næringsfester. Næringsfester har da eksempelvis ikke noe k</w:t>
      </w:r>
      <w:r w:rsidRPr="002D53E2">
        <w:rPr>
          <w:i/>
          <w:iCs/>
          <w:sz w:val="24"/>
          <w:lang w:val="nb-NO"/>
        </w:rPr>
        <w:t xml:space="preserve">rav på å påberope seg de begrensninger/rettigheter som følger av tomtefestelovens bestemmelser om innløsning. Bestemmelsene om 40 % av råtomtverdi eller 25 ganger festeavgift har derfor ingen rettslig relevans i denne forbindelse, selv om de i en del tilfeller blir brukt som en rettesnor. Normalt blir partene da enige etter forhandlinger. </w:t>
      </w:r>
      <w:r w:rsidRPr="00B305F6">
        <w:rPr>
          <w:i/>
          <w:iCs/>
          <w:sz w:val="24"/>
          <w:lang w:val="nb-NO"/>
        </w:rPr>
        <w:t>Lom kommune har slik sett gode kort på hånda i en forhandling om innløsningsvilkår".</w:t>
      </w:r>
    </w:p>
    <w:p w14:paraId="55753B49" w14:textId="77777777" w:rsidR="00172BC0" w:rsidRPr="007F2732" w:rsidRDefault="00D73F67" w:rsidP="007F2732">
      <w:pPr>
        <w:rPr>
          <w:i/>
          <w:iCs/>
          <w:sz w:val="24"/>
          <w:lang w:val="nb-NO"/>
        </w:rPr>
      </w:pPr>
      <w:r w:rsidRPr="003D2DD6">
        <w:rPr>
          <w:sz w:val="24"/>
          <w:lang w:val="nb-NO"/>
        </w:rPr>
        <w:t>I protokollen frå førre sak så fekk kommunedirektøren fullmakt til å gjennomføre forhandlingar og sal, men med tanke på forankring så er det ynskjeleg at politisk nivå avgjer prisnivået. Det er også fint at formannskapet får eit innblikk i prosessen og framdriftsplanen, sidan prosessen har tatt lengre tid enn estimert.</w:t>
      </w:r>
      <w:r w:rsidRPr="003D2DD6">
        <w:rPr>
          <w:sz w:val="24"/>
          <w:lang w:val="nb-NO"/>
        </w:rPr>
        <w:br/>
        <w:t>Når formannskapet bestemmer prisnivået blir det ikkje lagt opp til forhandlingar med kvar enkelt næringsaktørar, me</w:t>
      </w:r>
      <w:r>
        <w:rPr>
          <w:sz w:val="24"/>
          <w:lang w:val="nb-NO"/>
        </w:rPr>
        <w:t>d</w:t>
      </w:r>
      <w:r w:rsidRPr="003D2DD6">
        <w:rPr>
          <w:sz w:val="24"/>
          <w:lang w:val="nb-NO"/>
        </w:rPr>
        <w:t xml:space="preserve"> mindre det er særleg gode grunner til det. </w:t>
      </w:r>
      <w:r w:rsidRPr="003D2DD6">
        <w:rPr>
          <w:sz w:val="24"/>
          <w:lang w:val="nb-NO"/>
        </w:rPr>
        <w:br/>
      </w:r>
    </w:p>
    <w:p w14:paraId="0D703AB6" w14:textId="77777777" w:rsidR="00E32AD9" w:rsidRPr="003D2DD6" w:rsidRDefault="00D73F67" w:rsidP="00566796">
      <w:pPr>
        <w:pStyle w:val="Overskrift2"/>
      </w:pPr>
      <w:r w:rsidRPr="003D2DD6">
        <w:t>Vurdering</w:t>
      </w:r>
    </w:p>
    <w:p w14:paraId="25890DC5" w14:textId="77777777" w:rsidR="00D778C2" w:rsidRPr="00381B18" w:rsidRDefault="00D73F67" w:rsidP="00D778C2">
      <w:pPr>
        <w:spacing w:after="0"/>
        <w:rPr>
          <w:sz w:val="24"/>
        </w:rPr>
      </w:pPr>
      <w:r w:rsidRPr="003D2DD6">
        <w:rPr>
          <w:sz w:val="24"/>
        </w:rPr>
        <w:br/>
      </w:r>
      <w:bookmarkEnd w:id="0"/>
      <w:r w:rsidRPr="003D2DD6">
        <w:rPr>
          <w:sz w:val="24"/>
          <w:u w:val="single"/>
        </w:rPr>
        <w:t>Kva skal det leggast vekt på?</w:t>
      </w:r>
      <w:r w:rsidRPr="003D2DD6">
        <w:rPr>
          <w:sz w:val="24"/>
        </w:rPr>
        <w:t xml:space="preserve"> </w:t>
      </w:r>
      <w:r w:rsidRPr="003D2DD6">
        <w:rPr>
          <w:sz w:val="24"/>
        </w:rPr>
        <w:br/>
      </w:r>
      <w:r w:rsidRPr="003D2DD6">
        <w:rPr>
          <w:sz w:val="24"/>
        </w:rPr>
        <w:br/>
      </w:r>
      <w:r w:rsidRPr="00381B18">
        <w:rPr>
          <w:sz w:val="24"/>
        </w:rPr>
        <w:t xml:space="preserve">Når kommunen skal sette ein pris per dekar på store delar av næringsarealet sitt så er det fleire forhald som må vurderast: </w:t>
      </w:r>
      <w:r w:rsidRPr="00381B18">
        <w:rPr>
          <w:sz w:val="24"/>
        </w:rPr>
        <w:br/>
      </w:r>
    </w:p>
    <w:p w14:paraId="15E1F425" w14:textId="77777777" w:rsidR="00D778C2" w:rsidRPr="00381B18" w:rsidRDefault="00D73F67" w:rsidP="00D778C2">
      <w:pPr>
        <w:pStyle w:val="Listeavsnitt"/>
        <w:numPr>
          <w:ilvl w:val="0"/>
          <w:numId w:val="16"/>
        </w:numPr>
        <w:spacing w:after="0"/>
        <w:rPr>
          <w:sz w:val="24"/>
        </w:rPr>
      </w:pPr>
      <w:r w:rsidRPr="00381B18">
        <w:rPr>
          <w:sz w:val="24"/>
        </w:rPr>
        <w:t xml:space="preserve">Er kommunen fyrst og fremst ute etter å få dekning for sine kostnader, eller er det ynskjeleg å få ei fortjeneste av salet? </w:t>
      </w:r>
    </w:p>
    <w:p w14:paraId="185FDE0D" w14:textId="77777777" w:rsidR="00D778C2" w:rsidRDefault="00D73F67" w:rsidP="00D778C2">
      <w:pPr>
        <w:pStyle w:val="Listeavsnitt"/>
        <w:numPr>
          <w:ilvl w:val="0"/>
          <w:numId w:val="16"/>
        </w:numPr>
        <w:spacing w:after="0"/>
        <w:rPr>
          <w:sz w:val="24"/>
        </w:rPr>
      </w:pPr>
      <w:r w:rsidRPr="00B305F6">
        <w:rPr>
          <w:sz w:val="24"/>
        </w:rPr>
        <w:t>Vil denne prisen sette ein presedens for sal av andre næringstomter frå Lom kommune i framtida</w:t>
      </w:r>
      <w:r>
        <w:rPr>
          <w:sz w:val="24"/>
        </w:rPr>
        <w:t xml:space="preserve">? </w:t>
      </w:r>
    </w:p>
    <w:p w14:paraId="30D64B73" w14:textId="77777777" w:rsidR="00D778C2" w:rsidRDefault="00D73F67" w:rsidP="00D778C2">
      <w:pPr>
        <w:pStyle w:val="Listeavsnitt"/>
        <w:numPr>
          <w:ilvl w:val="0"/>
          <w:numId w:val="16"/>
        </w:numPr>
        <w:spacing w:after="0"/>
        <w:rPr>
          <w:sz w:val="24"/>
        </w:rPr>
      </w:pPr>
      <w:r>
        <w:rPr>
          <w:sz w:val="24"/>
        </w:rPr>
        <w:t xml:space="preserve">Gjeisarøye og </w:t>
      </w:r>
      <w:r>
        <w:rPr>
          <w:sz w:val="24"/>
        </w:rPr>
        <w:t xml:space="preserve">Skjærsarøye har to ulike utgangspunkt. Dei som har hatt festetomt i Skjæsarøye har betalt ein høgare festeavgift og eit høgare refusjonsbeløp enn dei som har hatt ei (fram)festetomt i Gjeisarøye. Bør dei dermed få to ulike pristilbod, eller bør kommunen fastsette ein felles pris for begge areala? </w:t>
      </w:r>
    </w:p>
    <w:p w14:paraId="2819537F" w14:textId="77777777" w:rsidR="00D778C2" w:rsidRDefault="00D778C2" w:rsidP="00D778C2">
      <w:pPr>
        <w:spacing w:after="0"/>
        <w:rPr>
          <w:sz w:val="24"/>
        </w:rPr>
      </w:pPr>
    </w:p>
    <w:p w14:paraId="6EA4E502" w14:textId="77777777" w:rsidR="00D778C2" w:rsidRDefault="00D73F67" w:rsidP="00D778C2">
      <w:pPr>
        <w:spacing w:after="0"/>
        <w:rPr>
          <w:sz w:val="24"/>
        </w:rPr>
      </w:pPr>
      <w:r>
        <w:rPr>
          <w:sz w:val="24"/>
        </w:rPr>
        <w:t xml:space="preserve">Fordelen med ein låg pris er at det opnar opp for at fleire av næringsaktørane kan kjøpe si eiga tomt. Dette sparer kommunen for det administrative arbeidet knytt til festeforholda, og det kan gjere at fleire ynskjer å investere i vidareutvikling og fortetting av eige areal. </w:t>
      </w:r>
      <w:r>
        <w:rPr>
          <w:sz w:val="24"/>
        </w:rPr>
        <w:br/>
        <w:t xml:space="preserve">Det kan med andre ord bidra positivt til næringsutvikling og sysselsetting, da det er større sjanse for å investere i ei tomt som er sjølveigd enn i ei festa tomt.  </w:t>
      </w:r>
      <w:r>
        <w:rPr>
          <w:sz w:val="24"/>
        </w:rPr>
        <w:br/>
        <w:t xml:space="preserve">Ulempa med ein låg pris er at kommunen går glipp av viktige inntekter i ei periode der kommuneøkonomien er stram, det kan skape ein presedens og det kan framstå urimeleg dersom andre næringsaktørar har betalt vesentleg meir tidlegare. Det er ikkje utarbeidd noko grunnlag til å vurdere tidlegare sal av næringsareal i kommunen.   </w:t>
      </w:r>
      <w:r>
        <w:rPr>
          <w:sz w:val="24"/>
        </w:rPr>
        <w:br/>
      </w:r>
      <w:r>
        <w:rPr>
          <w:sz w:val="24"/>
        </w:rPr>
        <w:lastRenderedPageBreak/>
        <w:br/>
      </w:r>
      <w:r w:rsidRPr="003D2DD6">
        <w:rPr>
          <w:sz w:val="24"/>
          <w:u w:val="single"/>
        </w:rPr>
        <w:t xml:space="preserve">Marknadspris </w:t>
      </w:r>
      <w:r w:rsidRPr="003D2DD6">
        <w:rPr>
          <w:sz w:val="24"/>
          <w:u w:val="single"/>
        </w:rPr>
        <w:t>/ gjennomsnittelege pris på næringsareal i Norge:</w:t>
      </w:r>
      <w:r>
        <w:rPr>
          <w:sz w:val="24"/>
        </w:rPr>
        <w:t xml:space="preserve"> </w:t>
      </w:r>
    </w:p>
    <w:p w14:paraId="46F26E92" w14:textId="77777777" w:rsidR="00D778C2" w:rsidRDefault="00D778C2" w:rsidP="00D778C2">
      <w:pPr>
        <w:spacing w:after="0"/>
        <w:rPr>
          <w:sz w:val="24"/>
        </w:rPr>
      </w:pPr>
    </w:p>
    <w:p w14:paraId="5D889FCB" w14:textId="77777777" w:rsidR="00D778C2" w:rsidRPr="00DC3029" w:rsidRDefault="00D73F67" w:rsidP="00D778C2">
      <w:pPr>
        <w:spacing w:after="0"/>
        <w:rPr>
          <w:sz w:val="24"/>
        </w:rPr>
      </w:pPr>
      <w:r w:rsidRPr="00DC3029">
        <w:rPr>
          <w:sz w:val="24"/>
        </w:rPr>
        <w:t xml:space="preserve">Dersom vi spør kunstig intelligens om gjennomsnittlege prisar på næringsareal i </w:t>
      </w:r>
      <w:r>
        <w:rPr>
          <w:sz w:val="24"/>
        </w:rPr>
        <w:t>Norge</w:t>
      </w:r>
      <w:r w:rsidRPr="00DC3029">
        <w:rPr>
          <w:sz w:val="24"/>
        </w:rPr>
        <w:t xml:space="preserve">, så </w:t>
      </w:r>
      <w:r>
        <w:rPr>
          <w:sz w:val="24"/>
        </w:rPr>
        <w:t>er svaret at</w:t>
      </w:r>
      <w:r w:rsidRPr="00DC3029">
        <w:rPr>
          <w:sz w:val="24"/>
        </w:rPr>
        <w:t xml:space="preserve"> "</w:t>
      </w:r>
      <w:r w:rsidRPr="00DC3029">
        <w:rPr>
          <w:i/>
          <w:iCs/>
          <w:sz w:val="24"/>
        </w:rPr>
        <w:t xml:space="preserve">Prisen på en gjennomsnittlig næringstomt i Norge kan variere betydelig avhengig av beliggenhet og andre faktorer. </w:t>
      </w:r>
      <w:r w:rsidRPr="001D0356">
        <w:rPr>
          <w:i/>
          <w:iCs/>
          <w:sz w:val="24"/>
          <w:lang w:val="nb-NO"/>
        </w:rPr>
        <w:t>Generelt sett kan prisen ligge mellom 500 000 og 1 000 000 kroner per dekar. Prisen på en næringstomt i distriktene, spesielt i sentralitetsklasse 6, kan variere, men generelt sett er de betydelig lavere enn i mer sentrale områder. I sentralitetsklasse 6, som inkluderer de minst sentrale kommunene i Norge, kan prisen på en næringstomt ligge mellom 100 000 og 300 000 krone</w:t>
      </w:r>
      <w:r w:rsidRPr="001D0356">
        <w:rPr>
          <w:i/>
          <w:iCs/>
          <w:sz w:val="24"/>
          <w:lang w:val="nb-NO"/>
        </w:rPr>
        <w:t>r per dekar".</w:t>
      </w:r>
      <w:r>
        <w:rPr>
          <w:i/>
          <w:iCs/>
          <w:sz w:val="24"/>
          <w:lang w:val="nb-NO"/>
        </w:rPr>
        <w:br/>
      </w:r>
      <w:r w:rsidRPr="00DC3029">
        <w:rPr>
          <w:sz w:val="24"/>
        </w:rPr>
        <w:t>Re</w:t>
      </w:r>
      <w:r>
        <w:rPr>
          <w:sz w:val="24"/>
        </w:rPr>
        <w:t>feransane står oppført i slutten av saksframlegget, men i</w:t>
      </w:r>
      <w:r w:rsidRPr="00DC3029">
        <w:rPr>
          <w:sz w:val="24"/>
        </w:rPr>
        <w:t>nformasjonen er ikkje kvalitetssikra</w:t>
      </w:r>
      <w:r>
        <w:rPr>
          <w:sz w:val="24"/>
        </w:rPr>
        <w:t xml:space="preserve"> utover det. Fleire av referansane er også fleire år gamle, frå 2016 og 2018. </w:t>
      </w:r>
      <w:r>
        <w:rPr>
          <w:sz w:val="24"/>
        </w:rPr>
        <w:br/>
        <w:t xml:space="preserve">Informasjonen må derfor nyttast med eit kritisk blikk, og sett opp mot andre kjelder. </w:t>
      </w:r>
      <w:r>
        <w:rPr>
          <w:sz w:val="24"/>
        </w:rPr>
        <w:br/>
        <w:t>Summane</w:t>
      </w:r>
      <w:r w:rsidRPr="00DC3029">
        <w:rPr>
          <w:sz w:val="24"/>
        </w:rPr>
        <w:t xml:space="preserve"> </w:t>
      </w:r>
      <w:r>
        <w:rPr>
          <w:sz w:val="24"/>
        </w:rPr>
        <w:t xml:space="preserve">er likevel nærliggande </w:t>
      </w:r>
      <w:r w:rsidRPr="00DC3029">
        <w:rPr>
          <w:sz w:val="24"/>
        </w:rPr>
        <w:t>prisdøm</w:t>
      </w:r>
      <w:r>
        <w:rPr>
          <w:sz w:val="24"/>
        </w:rPr>
        <w:t>a</w:t>
      </w:r>
      <w:r w:rsidRPr="00DC3029">
        <w:rPr>
          <w:sz w:val="24"/>
        </w:rPr>
        <w:t xml:space="preserve"> som ligg tilgjengelege frå finn.no, som vist under:  </w:t>
      </w:r>
    </w:p>
    <w:p w14:paraId="5D6716E5" w14:textId="77777777" w:rsidR="00D778C2" w:rsidRPr="00DC3029" w:rsidRDefault="00D778C2" w:rsidP="00D778C2">
      <w:pPr>
        <w:spacing w:after="0"/>
        <w:rPr>
          <w:sz w:val="24"/>
        </w:rPr>
      </w:pPr>
    </w:p>
    <w:tbl>
      <w:tblPr>
        <w:tblW w:w="9067" w:type="dxa"/>
        <w:tblInd w:w="-5" w:type="dxa"/>
        <w:tblCellMar>
          <w:left w:w="70" w:type="dxa"/>
          <w:right w:w="70" w:type="dxa"/>
        </w:tblCellMar>
        <w:tblLook w:val="04A0" w:firstRow="1" w:lastRow="0" w:firstColumn="1" w:lastColumn="0" w:noHBand="0" w:noVBand="1"/>
      </w:tblPr>
      <w:tblGrid>
        <w:gridCol w:w="2697"/>
        <w:gridCol w:w="1226"/>
        <w:gridCol w:w="859"/>
        <w:gridCol w:w="736"/>
        <w:gridCol w:w="1145"/>
        <w:gridCol w:w="2404"/>
      </w:tblGrid>
      <w:tr w:rsidR="00192903" w14:paraId="20BC3007" w14:textId="77777777" w:rsidTr="005923A2">
        <w:trPr>
          <w:trHeight w:val="248"/>
        </w:trPr>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3B76"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 xml:space="preserve">Priseksempler frå finn.no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598409C3"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9776D42"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35A75AA3"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704CFB00"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c>
          <w:tcPr>
            <w:tcW w:w="2404" w:type="dxa"/>
            <w:tcBorders>
              <w:top w:val="single" w:sz="4" w:space="0" w:color="auto"/>
              <w:left w:val="nil"/>
              <w:bottom w:val="single" w:sz="4" w:space="0" w:color="auto"/>
              <w:right w:val="single" w:sz="4" w:space="0" w:color="auto"/>
            </w:tcBorders>
            <w:shd w:val="clear" w:color="auto" w:fill="auto"/>
            <w:noWrap/>
            <w:vAlign w:val="bottom"/>
            <w:hideMark/>
          </w:tcPr>
          <w:p w14:paraId="54461C65"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r>
      <w:tr w:rsidR="00192903" w14:paraId="01EE2C73" w14:textId="77777777" w:rsidTr="005923A2">
        <w:trPr>
          <w:trHeight w:val="248"/>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E8B2E25"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 </w:t>
            </w:r>
          </w:p>
        </w:tc>
        <w:tc>
          <w:tcPr>
            <w:tcW w:w="1226" w:type="dxa"/>
            <w:tcBorders>
              <w:top w:val="nil"/>
              <w:left w:val="nil"/>
              <w:bottom w:val="single" w:sz="4" w:space="0" w:color="auto"/>
              <w:right w:val="single" w:sz="4" w:space="0" w:color="auto"/>
            </w:tcBorders>
            <w:shd w:val="clear" w:color="auto" w:fill="auto"/>
            <w:noWrap/>
            <w:vAlign w:val="bottom"/>
            <w:hideMark/>
          </w:tcPr>
          <w:p w14:paraId="6C7624B8"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Pris</w:t>
            </w:r>
          </w:p>
        </w:tc>
        <w:tc>
          <w:tcPr>
            <w:tcW w:w="859" w:type="dxa"/>
            <w:tcBorders>
              <w:top w:val="nil"/>
              <w:left w:val="nil"/>
              <w:bottom w:val="single" w:sz="4" w:space="0" w:color="auto"/>
              <w:right w:val="single" w:sz="4" w:space="0" w:color="auto"/>
            </w:tcBorders>
            <w:shd w:val="clear" w:color="auto" w:fill="auto"/>
            <w:noWrap/>
            <w:vAlign w:val="bottom"/>
            <w:hideMark/>
          </w:tcPr>
          <w:p w14:paraId="0B6B9A9D"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 xml:space="preserve">Storleik </w:t>
            </w:r>
          </w:p>
        </w:tc>
        <w:tc>
          <w:tcPr>
            <w:tcW w:w="736" w:type="dxa"/>
            <w:tcBorders>
              <w:top w:val="nil"/>
              <w:left w:val="nil"/>
              <w:bottom w:val="single" w:sz="4" w:space="0" w:color="auto"/>
              <w:right w:val="single" w:sz="4" w:space="0" w:color="auto"/>
            </w:tcBorders>
            <w:shd w:val="clear" w:color="auto" w:fill="auto"/>
            <w:noWrap/>
            <w:vAlign w:val="bottom"/>
            <w:hideMark/>
          </w:tcPr>
          <w:p w14:paraId="3A171E93"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Pr kvm</w:t>
            </w:r>
          </w:p>
        </w:tc>
        <w:tc>
          <w:tcPr>
            <w:tcW w:w="1145" w:type="dxa"/>
            <w:tcBorders>
              <w:top w:val="nil"/>
              <w:left w:val="nil"/>
              <w:bottom w:val="single" w:sz="4" w:space="0" w:color="auto"/>
              <w:right w:val="single" w:sz="4" w:space="0" w:color="auto"/>
            </w:tcBorders>
            <w:shd w:val="clear" w:color="auto" w:fill="auto"/>
            <w:noWrap/>
            <w:vAlign w:val="bottom"/>
            <w:hideMark/>
          </w:tcPr>
          <w:p w14:paraId="23FCC751"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Per dekar</w:t>
            </w:r>
          </w:p>
        </w:tc>
        <w:tc>
          <w:tcPr>
            <w:tcW w:w="2404" w:type="dxa"/>
            <w:tcBorders>
              <w:top w:val="nil"/>
              <w:left w:val="nil"/>
              <w:bottom w:val="single" w:sz="4" w:space="0" w:color="auto"/>
              <w:right w:val="single" w:sz="4" w:space="0" w:color="auto"/>
            </w:tcBorders>
            <w:shd w:val="clear" w:color="auto" w:fill="auto"/>
            <w:noWrap/>
            <w:vAlign w:val="bottom"/>
            <w:hideMark/>
          </w:tcPr>
          <w:p w14:paraId="33774711" w14:textId="77777777" w:rsidR="00D778C2" w:rsidRPr="007167B2" w:rsidRDefault="00D73F67" w:rsidP="005923A2">
            <w:pPr>
              <w:spacing w:after="0"/>
              <w:rPr>
                <w:rFonts w:cs="Calibri"/>
                <w:b/>
                <w:bCs/>
                <w:color w:val="000000"/>
                <w:szCs w:val="22"/>
                <w:lang w:val="nb-NO"/>
              </w:rPr>
            </w:pPr>
            <w:r w:rsidRPr="007167B2">
              <w:rPr>
                <w:rFonts w:cs="Calibri"/>
                <w:b/>
                <w:bCs/>
                <w:color w:val="000000"/>
                <w:szCs w:val="22"/>
                <w:lang w:val="nb-NO"/>
              </w:rPr>
              <w:t>Lenke</w:t>
            </w:r>
            <w:r>
              <w:rPr>
                <w:rFonts w:cs="Calibri"/>
                <w:b/>
                <w:bCs/>
                <w:color w:val="000000"/>
                <w:szCs w:val="22"/>
                <w:lang w:val="nb-NO"/>
              </w:rPr>
              <w:t xml:space="preserve"> </w:t>
            </w:r>
            <w:r w:rsidRPr="00BD4C49">
              <w:rPr>
                <w:rFonts w:cs="Calibri"/>
                <w:color w:val="000000"/>
                <w:szCs w:val="22"/>
                <w:lang w:val="nb-NO"/>
              </w:rPr>
              <w:t>(</w:t>
            </w:r>
            <w:r w:rsidRPr="00D778C2">
              <w:rPr>
                <w:rFonts w:cs="Calibri"/>
                <w:color w:val="000000"/>
                <w:sz w:val="16"/>
                <w:szCs w:val="16"/>
                <w:lang w:val="nb-NO"/>
              </w:rPr>
              <w:t>henta ut i mars/ april 2025. Prisen kan ha endra seg etter den tid):</w:t>
            </w:r>
            <w:r w:rsidRPr="00BD4C49">
              <w:rPr>
                <w:rFonts w:cs="Calibri"/>
                <w:color w:val="000000"/>
                <w:szCs w:val="22"/>
                <w:lang w:val="nb-NO"/>
              </w:rPr>
              <w:t xml:space="preserve"> </w:t>
            </w:r>
          </w:p>
        </w:tc>
      </w:tr>
      <w:tr w:rsidR="00192903" w14:paraId="39C080B5" w14:textId="77777777" w:rsidTr="005923A2">
        <w:trPr>
          <w:trHeight w:val="496"/>
        </w:trPr>
        <w:tc>
          <w:tcPr>
            <w:tcW w:w="2697" w:type="dxa"/>
            <w:tcBorders>
              <w:top w:val="nil"/>
              <w:left w:val="single" w:sz="4" w:space="0" w:color="auto"/>
              <w:bottom w:val="single" w:sz="4" w:space="0" w:color="auto"/>
              <w:right w:val="single" w:sz="4" w:space="0" w:color="auto"/>
            </w:tcBorders>
            <w:shd w:val="clear" w:color="auto" w:fill="auto"/>
            <w:vAlign w:val="bottom"/>
            <w:hideMark/>
          </w:tcPr>
          <w:p w14:paraId="292BE004" w14:textId="77777777" w:rsidR="00D778C2" w:rsidRPr="007167B2" w:rsidRDefault="00D73F67" w:rsidP="005923A2">
            <w:pPr>
              <w:spacing w:after="0"/>
              <w:rPr>
                <w:rFonts w:cs="Calibri"/>
                <w:color w:val="000000"/>
                <w:szCs w:val="22"/>
              </w:rPr>
            </w:pPr>
            <w:r w:rsidRPr="007167B2">
              <w:rPr>
                <w:rFonts w:cs="Calibri"/>
                <w:color w:val="000000"/>
                <w:szCs w:val="22"/>
              </w:rPr>
              <w:t xml:space="preserve">Næringstomt regulert til industri Alvdal, ferdig opparbeidd: </w:t>
            </w:r>
          </w:p>
        </w:tc>
        <w:tc>
          <w:tcPr>
            <w:tcW w:w="1226" w:type="dxa"/>
            <w:tcBorders>
              <w:top w:val="nil"/>
              <w:left w:val="nil"/>
              <w:bottom w:val="single" w:sz="4" w:space="0" w:color="auto"/>
              <w:right w:val="single" w:sz="4" w:space="0" w:color="auto"/>
            </w:tcBorders>
            <w:shd w:val="clear" w:color="auto" w:fill="auto"/>
            <w:noWrap/>
            <w:vAlign w:val="bottom"/>
            <w:hideMark/>
          </w:tcPr>
          <w:p w14:paraId="133DC1B0"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1 700 000</w:t>
            </w:r>
          </w:p>
        </w:tc>
        <w:tc>
          <w:tcPr>
            <w:tcW w:w="859" w:type="dxa"/>
            <w:tcBorders>
              <w:top w:val="nil"/>
              <w:left w:val="nil"/>
              <w:bottom w:val="single" w:sz="4" w:space="0" w:color="auto"/>
              <w:right w:val="single" w:sz="4" w:space="0" w:color="auto"/>
            </w:tcBorders>
            <w:shd w:val="clear" w:color="auto" w:fill="auto"/>
            <w:noWrap/>
            <w:vAlign w:val="bottom"/>
            <w:hideMark/>
          </w:tcPr>
          <w:p w14:paraId="433C4B50"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12 093</w:t>
            </w:r>
          </w:p>
        </w:tc>
        <w:tc>
          <w:tcPr>
            <w:tcW w:w="736" w:type="dxa"/>
            <w:tcBorders>
              <w:top w:val="nil"/>
              <w:left w:val="nil"/>
              <w:bottom w:val="single" w:sz="4" w:space="0" w:color="auto"/>
              <w:right w:val="single" w:sz="4" w:space="0" w:color="auto"/>
            </w:tcBorders>
            <w:shd w:val="clear" w:color="auto" w:fill="auto"/>
            <w:noWrap/>
            <w:vAlign w:val="bottom"/>
            <w:hideMark/>
          </w:tcPr>
          <w:p w14:paraId="7B2215C0"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141</w:t>
            </w:r>
          </w:p>
        </w:tc>
        <w:tc>
          <w:tcPr>
            <w:tcW w:w="1145" w:type="dxa"/>
            <w:tcBorders>
              <w:top w:val="nil"/>
              <w:left w:val="nil"/>
              <w:bottom w:val="single" w:sz="4" w:space="0" w:color="auto"/>
              <w:right w:val="single" w:sz="4" w:space="0" w:color="auto"/>
            </w:tcBorders>
            <w:shd w:val="clear" w:color="auto" w:fill="auto"/>
            <w:noWrap/>
            <w:vAlign w:val="bottom"/>
            <w:hideMark/>
          </w:tcPr>
          <w:p w14:paraId="65A950D9"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141 667</w:t>
            </w:r>
          </w:p>
        </w:tc>
        <w:tc>
          <w:tcPr>
            <w:tcW w:w="2404" w:type="dxa"/>
            <w:tcBorders>
              <w:top w:val="nil"/>
              <w:left w:val="nil"/>
              <w:bottom w:val="single" w:sz="4" w:space="0" w:color="auto"/>
              <w:right w:val="single" w:sz="4" w:space="0" w:color="auto"/>
            </w:tcBorders>
            <w:shd w:val="clear" w:color="auto" w:fill="auto"/>
            <w:noWrap/>
            <w:vAlign w:val="bottom"/>
            <w:hideMark/>
          </w:tcPr>
          <w:p w14:paraId="2B8F7677" w14:textId="77777777" w:rsidR="00D778C2" w:rsidRPr="00BD4C49" w:rsidRDefault="00D778C2" w:rsidP="005923A2">
            <w:pPr>
              <w:spacing w:after="0"/>
              <w:rPr>
                <w:rFonts w:cs="Calibri"/>
                <w:color w:val="000000"/>
                <w:sz w:val="16"/>
                <w:szCs w:val="16"/>
              </w:rPr>
            </w:pPr>
            <w:hyperlink r:id="rId11" w:history="1">
              <w:r w:rsidRPr="00BD4C49">
                <w:rPr>
                  <w:rStyle w:val="Hyperkobling"/>
                  <w:rFonts w:cs="Calibri"/>
                  <w:sz w:val="16"/>
                  <w:szCs w:val="16"/>
                </w:rPr>
                <w:t>https://www.finn.no/381371278</w:t>
              </w:r>
            </w:hyperlink>
            <w:r w:rsidR="00D73F67" w:rsidRPr="00BD4C49">
              <w:rPr>
                <w:rFonts w:cs="Calibri"/>
                <w:color w:val="000000"/>
                <w:sz w:val="16"/>
                <w:szCs w:val="16"/>
              </w:rPr>
              <w:t xml:space="preserve"> </w:t>
            </w:r>
          </w:p>
        </w:tc>
      </w:tr>
      <w:tr w:rsidR="00192903" w14:paraId="0C29D993" w14:textId="77777777" w:rsidTr="005923A2">
        <w:trPr>
          <w:trHeight w:val="496"/>
        </w:trPr>
        <w:tc>
          <w:tcPr>
            <w:tcW w:w="2697" w:type="dxa"/>
            <w:tcBorders>
              <w:top w:val="nil"/>
              <w:left w:val="single" w:sz="4" w:space="0" w:color="auto"/>
              <w:bottom w:val="single" w:sz="4" w:space="0" w:color="auto"/>
              <w:right w:val="single" w:sz="4" w:space="0" w:color="auto"/>
            </w:tcBorders>
            <w:shd w:val="clear" w:color="auto" w:fill="auto"/>
            <w:vAlign w:val="bottom"/>
            <w:hideMark/>
          </w:tcPr>
          <w:p w14:paraId="2916728D"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Byggeklar næringstomt Varhol</w:t>
            </w:r>
            <w:r w:rsidRPr="007167B2">
              <w:rPr>
                <w:rFonts w:cs="Calibri"/>
                <w:color w:val="000000"/>
                <w:szCs w:val="22"/>
                <w:lang w:val="nb-NO"/>
              </w:rPr>
              <w:t xml:space="preserve"> industriområde</w:t>
            </w:r>
          </w:p>
        </w:tc>
        <w:tc>
          <w:tcPr>
            <w:tcW w:w="1226" w:type="dxa"/>
            <w:tcBorders>
              <w:top w:val="nil"/>
              <w:left w:val="nil"/>
              <w:bottom w:val="single" w:sz="4" w:space="0" w:color="auto"/>
              <w:right w:val="single" w:sz="4" w:space="0" w:color="auto"/>
            </w:tcBorders>
            <w:shd w:val="clear" w:color="auto" w:fill="auto"/>
            <w:noWrap/>
            <w:vAlign w:val="bottom"/>
            <w:hideMark/>
          </w:tcPr>
          <w:p w14:paraId="5D355A0C"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2 500 000</w:t>
            </w:r>
          </w:p>
        </w:tc>
        <w:tc>
          <w:tcPr>
            <w:tcW w:w="859" w:type="dxa"/>
            <w:tcBorders>
              <w:top w:val="nil"/>
              <w:left w:val="nil"/>
              <w:bottom w:val="single" w:sz="4" w:space="0" w:color="auto"/>
              <w:right w:val="single" w:sz="4" w:space="0" w:color="auto"/>
            </w:tcBorders>
            <w:shd w:val="clear" w:color="auto" w:fill="auto"/>
            <w:noWrap/>
            <w:vAlign w:val="bottom"/>
            <w:hideMark/>
          </w:tcPr>
          <w:p w14:paraId="62CC5B7E"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3500</w:t>
            </w:r>
          </w:p>
        </w:tc>
        <w:tc>
          <w:tcPr>
            <w:tcW w:w="736" w:type="dxa"/>
            <w:tcBorders>
              <w:top w:val="nil"/>
              <w:left w:val="nil"/>
              <w:bottom w:val="single" w:sz="4" w:space="0" w:color="auto"/>
              <w:right w:val="single" w:sz="4" w:space="0" w:color="auto"/>
            </w:tcBorders>
            <w:shd w:val="clear" w:color="auto" w:fill="auto"/>
            <w:noWrap/>
            <w:vAlign w:val="bottom"/>
            <w:hideMark/>
          </w:tcPr>
          <w:p w14:paraId="54DEE882"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714</w:t>
            </w:r>
          </w:p>
        </w:tc>
        <w:tc>
          <w:tcPr>
            <w:tcW w:w="1145" w:type="dxa"/>
            <w:tcBorders>
              <w:top w:val="nil"/>
              <w:left w:val="nil"/>
              <w:bottom w:val="single" w:sz="4" w:space="0" w:color="auto"/>
              <w:right w:val="single" w:sz="4" w:space="0" w:color="auto"/>
            </w:tcBorders>
            <w:shd w:val="clear" w:color="auto" w:fill="auto"/>
            <w:noWrap/>
            <w:vAlign w:val="bottom"/>
            <w:hideMark/>
          </w:tcPr>
          <w:p w14:paraId="068AA71C"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714 286</w:t>
            </w:r>
          </w:p>
        </w:tc>
        <w:tc>
          <w:tcPr>
            <w:tcW w:w="2404" w:type="dxa"/>
            <w:tcBorders>
              <w:top w:val="nil"/>
              <w:left w:val="nil"/>
              <w:bottom w:val="single" w:sz="4" w:space="0" w:color="auto"/>
              <w:right w:val="single" w:sz="4" w:space="0" w:color="auto"/>
            </w:tcBorders>
            <w:shd w:val="clear" w:color="auto" w:fill="auto"/>
            <w:noWrap/>
            <w:vAlign w:val="bottom"/>
            <w:hideMark/>
          </w:tcPr>
          <w:p w14:paraId="10399585" w14:textId="77777777" w:rsidR="00D778C2" w:rsidRPr="007167B2" w:rsidRDefault="00D73F67" w:rsidP="005923A2">
            <w:pPr>
              <w:spacing w:after="0"/>
              <w:rPr>
                <w:rFonts w:cs="Calibri"/>
                <w:color w:val="000000"/>
                <w:sz w:val="16"/>
                <w:szCs w:val="16"/>
                <w:lang w:val="nb-NO"/>
              </w:rPr>
            </w:pPr>
            <w:r w:rsidRPr="007167B2">
              <w:rPr>
                <w:rFonts w:cs="Calibri"/>
                <w:color w:val="000000"/>
                <w:sz w:val="16"/>
                <w:szCs w:val="16"/>
                <w:lang w:val="nb-NO"/>
              </w:rPr>
              <w:t>https://www.finn.no/316532580</w:t>
            </w:r>
          </w:p>
        </w:tc>
      </w:tr>
      <w:tr w:rsidR="00192903" w14:paraId="47973CAF" w14:textId="77777777" w:rsidTr="005923A2">
        <w:trPr>
          <w:trHeight w:val="248"/>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3C8C901A"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Næringstomt uten VA; Averøy</w:t>
            </w:r>
          </w:p>
        </w:tc>
        <w:tc>
          <w:tcPr>
            <w:tcW w:w="1226" w:type="dxa"/>
            <w:tcBorders>
              <w:top w:val="nil"/>
              <w:left w:val="nil"/>
              <w:bottom w:val="single" w:sz="4" w:space="0" w:color="auto"/>
              <w:right w:val="single" w:sz="4" w:space="0" w:color="auto"/>
            </w:tcBorders>
            <w:shd w:val="clear" w:color="auto" w:fill="auto"/>
            <w:noWrap/>
            <w:vAlign w:val="bottom"/>
            <w:hideMark/>
          </w:tcPr>
          <w:p w14:paraId="77811C05"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1 390 000</w:t>
            </w:r>
          </w:p>
        </w:tc>
        <w:tc>
          <w:tcPr>
            <w:tcW w:w="859" w:type="dxa"/>
            <w:tcBorders>
              <w:top w:val="nil"/>
              <w:left w:val="nil"/>
              <w:bottom w:val="single" w:sz="4" w:space="0" w:color="auto"/>
              <w:right w:val="single" w:sz="4" w:space="0" w:color="auto"/>
            </w:tcBorders>
            <w:shd w:val="clear" w:color="auto" w:fill="auto"/>
            <w:noWrap/>
            <w:vAlign w:val="bottom"/>
            <w:hideMark/>
          </w:tcPr>
          <w:p w14:paraId="2F1CDF35"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4323</w:t>
            </w:r>
          </w:p>
        </w:tc>
        <w:tc>
          <w:tcPr>
            <w:tcW w:w="736" w:type="dxa"/>
            <w:tcBorders>
              <w:top w:val="nil"/>
              <w:left w:val="nil"/>
              <w:bottom w:val="single" w:sz="4" w:space="0" w:color="auto"/>
              <w:right w:val="single" w:sz="4" w:space="0" w:color="auto"/>
            </w:tcBorders>
            <w:shd w:val="clear" w:color="auto" w:fill="auto"/>
            <w:noWrap/>
            <w:vAlign w:val="bottom"/>
            <w:hideMark/>
          </w:tcPr>
          <w:p w14:paraId="01ABC39B"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322</w:t>
            </w:r>
          </w:p>
        </w:tc>
        <w:tc>
          <w:tcPr>
            <w:tcW w:w="1145" w:type="dxa"/>
            <w:tcBorders>
              <w:top w:val="nil"/>
              <w:left w:val="nil"/>
              <w:bottom w:val="single" w:sz="4" w:space="0" w:color="auto"/>
              <w:right w:val="single" w:sz="4" w:space="0" w:color="auto"/>
            </w:tcBorders>
            <w:shd w:val="clear" w:color="auto" w:fill="auto"/>
            <w:noWrap/>
            <w:vAlign w:val="bottom"/>
            <w:hideMark/>
          </w:tcPr>
          <w:p w14:paraId="357BD27F"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323 256</w:t>
            </w:r>
          </w:p>
        </w:tc>
        <w:tc>
          <w:tcPr>
            <w:tcW w:w="2404" w:type="dxa"/>
            <w:tcBorders>
              <w:top w:val="nil"/>
              <w:left w:val="nil"/>
              <w:bottom w:val="single" w:sz="4" w:space="0" w:color="auto"/>
              <w:right w:val="single" w:sz="4" w:space="0" w:color="auto"/>
            </w:tcBorders>
            <w:shd w:val="clear" w:color="auto" w:fill="auto"/>
            <w:noWrap/>
            <w:vAlign w:val="bottom"/>
            <w:hideMark/>
          </w:tcPr>
          <w:p w14:paraId="6A472D06" w14:textId="77777777" w:rsidR="00D778C2" w:rsidRPr="007167B2" w:rsidRDefault="00D73F67" w:rsidP="005923A2">
            <w:pPr>
              <w:spacing w:after="0"/>
              <w:rPr>
                <w:rFonts w:cs="Calibri"/>
                <w:color w:val="000000"/>
                <w:sz w:val="16"/>
                <w:szCs w:val="16"/>
                <w:lang w:val="nb-NO"/>
              </w:rPr>
            </w:pPr>
            <w:r w:rsidRPr="007167B2">
              <w:rPr>
                <w:rFonts w:cs="Calibri"/>
                <w:color w:val="000000"/>
                <w:sz w:val="16"/>
                <w:szCs w:val="16"/>
                <w:lang w:val="nb-NO"/>
              </w:rPr>
              <w:t>https://www.finn.no/399947278</w:t>
            </w:r>
          </w:p>
        </w:tc>
      </w:tr>
      <w:tr w:rsidR="00192903" w14:paraId="3AB34D4A" w14:textId="77777777" w:rsidTr="005923A2">
        <w:trPr>
          <w:trHeight w:val="260"/>
        </w:trPr>
        <w:tc>
          <w:tcPr>
            <w:tcW w:w="2697" w:type="dxa"/>
            <w:tcBorders>
              <w:top w:val="nil"/>
              <w:left w:val="single" w:sz="8" w:space="0" w:color="auto"/>
              <w:bottom w:val="single" w:sz="8" w:space="0" w:color="auto"/>
              <w:right w:val="single" w:sz="8" w:space="0" w:color="auto"/>
            </w:tcBorders>
            <w:shd w:val="clear" w:color="auto" w:fill="auto"/>
            <w:noWrap/>
            <w:vAlign w:val="center"/>
            <w:hideMark/>
          </w:tcPr>
          <w:p w14:paraId="0FFFE8EF" w14:textId="77777777" w:rsidR="00D778C2" w:rsidRPr="007167B2" w:rsidRDefault="00D73F67" w:rsidP="005923A2">
            <w:pPr>
              <w:spacing w:after="0"/>
              <w:rPr>
                <w:rFonts w:cs="Calibri"/>
                <w:color w:val="000000"/>
                <w:szCs w:val="22"/>
                <w:lang w:val="nb-NO"/>
              </w:rPr>
            </w:pPr>
            <w:r w:rsidRPr="007167B2">
              <w:rPr>
                <w:rFonts w:cs="Calibri"/>
                <w:color w:val="000000"/>
                <w:szCs w:val="22"/>
                <w:lang w:val="nb-NO"/>
              </w:rPr>
              <w:t>Næringstomt på Dokka</w:t>
            </w:r>
          </w:p>
        </w:tc>
        <w:tc>
          <w:tcPr>
            <w:tcW w:w="1226" w:type="dxa"/>
            <w:tcBorders>
              <w:top w:val="nil"/>
              <w:left w:val="nil"/>
              <w:bottom w:val="single" w:sz="8" w:space="0" w:color="auto"/>
              <w:right w:val="single" w:sz="8" w:space="0" w:color="auto"/>
            </w:tcBorders>
            <w:shd w:val="clear" w:color="auto" w:fill="auto"/>
            <w:noWrap/>
            <w:vAlign w:val="center"/>
            <w:hideMark/>
          </w:tcPr>
          <w:p w14:paraId="6797C6C1"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900 000</w:t>
            </w:r>
          </w:p>
        </w:tc>
        <w:tc>
          <w:tcPr>
            <w:tcW w:w="859" w:type="dxa"/>
            <w:tcBorders>
              <w:top w:val="nil"/>
              <w:left w:val="nil"/>
              <w:bottom w:val="single" w:sz="8" w:space="0" w:color="auto"/>
              <w:right w:val="single" w:sz="8" w:space="0" w:color="auto"/>
            </w:tcBorders>
            <w:shd w:val="clear" w:color="auto" w:fill="auto"/>
            <w:noWrap/>
            <w:vAlign w:val="center"/>
            <w:hideMark/>
          </w:tcPr>
          <w:p w14:paraId="44B0C137"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3588</w:t>
            </w:r>
          </w:p>
        </w:tc>
        <w:tc>
          <w:tcPr>
            <w:tcW w:w="736" w:type="dxa"/>
            <w:tcBorders>
              <w:top w:val="nil"/>
              <w:left w:val="nil"/>
              <w:bottom w:val="single" w:sz="8" w:space="0" w:color="auto"/>
              <w:right w:val="nil"/>
            </w:tcBorders>
            <w:shd w:val="clear" w:color="auto" w:fill="auto"/>
            <w:noWrap/>
            <w:vAlign w:val="center"/>
            <w:hideMark/>
          </w:tcPr>
          <w:p w14:paraId="4BF1326C"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251</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7F283219" w14:textId="77777777" w:rsidR="00D778C2" w:rsidRPr="007167B2" w:rsidRDefault="00D73F67" w:rsidP="005923A2">
            <w:pPr>
              <w:spacing w:after="0"/>
              <w:jc w:val="right"/>
              <w:rPr>
                <w:rFonts w:cs="Calibri"/>
                <w:color w:val="000000"/>
                <w:szCs w:val="22"/>
                <w:lang w:val="nb-NO"/>
              </w:rPr>
            </w:pPr>
            <w:r w:rsidRPr="007167B2">
              <w:rPr>
                <w:rFonts w:cs="Calibri"/>
                <w:color w:val="000000"/>
                <w:szCs w:val="22"/>
                <w:lang w:val="nb-NO"/>
              </w:rPr>
              <w:t>kr 257 143</w:t>
            </w:r>
          </w:p>
        </w:tc>
        <w:tc>
          <w:tcPr>
            <w:tcW w:w="2404" w:type="dxa"/>
            <w:tcBorders>
              <w:top w:val="nil"/>
              <w:left w:val="nil"/>
              <w:bottom w:val="single" w:sz="8" w:space="0" w:color="auto"/>
              <w:right w:val="single" w:sz="8" w:space="0" w:color="auto"/>
            </w:tcBorders>
            <w:shd w:val="clear" w:color="auto" w:fill="auto"/>
            <w:noWrap/>
            <w:vAlign w:val="center"/>
            <w:hideMark/>
          </w:tcPr>
          <w:p w14:paraId="4416D341" w14:textId="77777777" w:rsidR="00D778C2" w:rsidRPr="007167B2" w:rsidRDefault="00D73F67" w:rsidP="005923A2">
            <w:pPr>
              <w:spacing w:after="0"/>
              <w:rPr>
                <w:rFonts w:cs="Calibri"/>
                <w:color w:val="000000"/>
                <w:sz w:val="16"/>
                <w:szCs w:val="16"/>
                <w:lang w:val="nb-NO"/>
              </w:rPr>
            </w:pPr>
            <w:r w:rsidRPr="007167B2">
              <w:rPr>
                <w:rFonts w:cs="Calibri"/>
                <w:color w:val="000000"/>
                <w:sz w:val="16"/>
                <w:szCs w:val="16"/>
                <w:lang w:val="nb-NO"/>
              </w:rPr>
              <w:t>https://www.finn.no/394490078</w:t>
            </w:r>
          </w:p>
        </w:tc>
      </w:tr>
    </w:tbl>
    <w:p w14:paraId="0BA8E036" w14:textId="77777777" w:rsidR="00D778C2" w:rsidRDefault="00D778C2" w:rsidP="00D778C2">
      <w:pPr>
        <w:spacing w:after="0"/>
        <w:rPr>
          <w:sz w:val="24"/>
        </w:rPr>
      </w:pPr>
    </w:p>
    <w:p w14:paraId="68AE204D" w14:textId="77777777" w:rsidR="00D778C2" w:rsidRDefault="00D73F67" w:rsidP="00D778C2">
      <w:pPr>
        <w:rPr>
          <w:sz w:val="24"/>
        </w:rPr>
      </w:pPr>
      <w:r>
        <w:rPr>
          <w:sz w:val="24"/>
        </w:rPr>
        <w:t xml:space="preserve">Det ligg ingen næringstomter ute til sal i Nord-Gudbrandsdalen på nåverande tidspunkt, så der finst det ingen samanlikningsgrunnlag. Vi spurte likevel ei lokal bedrift om kva dei forventa av prisnivået, og dei meinte at tilsvarande tomter i området låg på mellom kr. 25 000 – 50 000 per dekar. Dette er i så fall låge priser samanlikna med døma lenger opp. </w:t>
      </w:r>
      <w:r>
        <w:rPr>
          <w:sz w:val="24"/>
        </w:rPr>
        <w:br/>
      </w:r>
      <w:r>
        <w:rPr>
          <w:sz w:val="24"/>
        </w:rPr>
        <w:br/>
      </w:r>
      <w:r w:rsidRPr="003D2DD6">
        <w:rPr>
          <w:sz w:val="24"/>
          <w:u w:val="single"/>
        </w:rPr>
        <w:t>Kostnadsdekning:</w:t>
      </w:r>
      <w:r>
        <w:rPr>
          <w:sz w:val="24"/>
        </w:rPr>
        <w:t xml:space="preserve"> </w:t>
      </w:r>
      <w:r>
        <w:rPr>
          <w:sz w:val="24"/>
        </w:rPr>
        <w:br/>
        <w:t xml:space="preserve"> </w:t>
      </w:r>
      <w:r>
        <w:rPr>
          <w:sz w:val="24"/>
        </w:rPr>
        <w:br/>
        <w:t xml:space="preserve">I tillegg til å vurdere marknadsprisane er det positivt for Lom kommune å få dekt kostnadane sine knytt til sal av tomteareal og estimert kostnad på dei framtidige sala. </w:t>
      </w:r>
      <w:r>
        <w:rPr>
          <w:sz w:val="24"/>
        </w:rPr>
        <w:br/>
        <w:t xml:space="preserve">Dette utgjer også eit grunnlag for prissettinga:  </w:t>
      </w:r>
    </w:p>
    <w:tbl>
      <w:tblPr>
        <w:tblW w:w="7460" w:type="dxa"/>
        <w:tblCellMar>
          <w:left w:w="70" w:type="dxa"/>
          <w:right w:w="70" w:type="dxa"/>
        </w:tblCellMar>
        <w:tblLook w:val="04A0" w:firstRow="1" w:lastRow="0" w:firstColumn="1" w:lastColumn="0" w:noHBand="0" w:noVBand="1"/>
      </w:tblPr>
      <w:tblGrid>
        <w:gridCol w:w="4780"/>
        <w:gridCol w:w="1420"/>
        <w:gridCol w:w="1281"/>
      </w:tblGrid>
      <w:tr w:rsidR="00192903" w14:paraId="1E65E007" w14:textId="77777777" w:rsidTr="005923A2">
        <w:trPr>
          <w:trHeight w:val="945"/>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A1C03"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Grunnlag for prissetting</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3B18A77"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D19B5F2"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Areal Gjeisarøye (i dekar)</w:t>
            </w:r>
          </w:p>
        </w:tc>
      </w:tr>
      <w:tr w:rsidR="00192903" w14:paraId="2F6D1E8A"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5504196"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 </w:t>
            </w:r>
          </w:p>
        </w:tc>
        <w:tc>
          <w:tcPr>
            <w:tcW w:w="1420" w:type="dxa"/>
            <w:tcBorders>
              <w:top w:val="nil"/>
              <w:left w:val="nil"/>
              <w:bottom w:val="single" w:sz="4" w:space="0" w:color="auto"/>
              <w:right w:val="single" w:sz="4" w:space="0" w:color="auto"/>
            </w:tcBorders>
            <w:shd w:val="clear" w:color="auto" w:fill="auto"/>
            <w:noWrap/>
            <w:vAlign w:val="bottom"/>
            <w:hideMark/>
          </w:tcPr>
          <w:p w14:paraId="32F0F78D"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55B0D1"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 </w:t>
            </w:r>
          </w:p>
        </w:tc>
      </w:tr>
      <w:tr w:rsidR="00192903" w14:paraId="6E52F65D"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8395B18"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Kostnad Gjeisarøye</w:t>
            </w:r>
          </w:p>
        </w:tc>
        <w:tc>
          <w:tcPr>
            <w:tcW w:w="1420" w:type="dxa"/>
            <w:tcBorders>
              <w:top w:val="nil"/>
              <w:left w:val="nil"/>
              <w:bottom w:val="single" w:sz="4" w:space="0" w:color="auto"/>
              <w:right w:val="single" w:sz="4" w:space="0" w:color="auto"/>
            </w:tcBorders>
            <w:shd w:val="clear" w:color="auto" w:fill="auto"/>
            <w:noWrap/>
            <w:vAlign w:val="bottom"/>
            <w:hideMark/>
          </w:tcPr>
          <w:p w14:paraId="1B685BB9"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937DEF"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27F11AF9"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FC244FE"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Samla advokatkostnadar</w:t>
            </w:r>
          </w:p>
        </w:tc>
        <w:tc>
          <w:tcPr>
            <w:tcW w:w="1420" w:type="dxa"/>
            <w:tcBorders>
              <w:top w:val="nil"/>
              <w:left w:val="nil"/>
              <w:bottom w:val="single" w:sz="4" w:space="0" w:color="auto"/>
              <w:right w:val="single" w:sz="4" w:space="0" w:color="auto"/>
            </w:tcBorders>
            <w:shd w:val="clear" w:color="auto" w:fill="auto"/>
            <w:noWrap/>
            <w:vAlign w:val="bottom"/>
            <w:hideMark/>
          </w:tcPr>
          <w:p w14:paraId="5ADDC42D"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67 500</w:t>
            </w:r>
          </w:p>
        </w:tc>
        <w:tc>
          <w:tcPr>
            <w:tcW w:w="1260" w:type="dxa"/>
            <w:tcBorders>
              <w:top w:val="nil"/>
              <w:left w:val="nil"/>
              <w:bottom w:val="single" w:sz="4" w:space="0" w:color="auto"/>
              <w:right w:val="single" w:sz="4" w:space="0" w:color="auto"/>
            </w:tcBorders>
            <w:shd w:val="clear" w:color="auto" w:fill="auto"/>
            <w:noWrap/>
            <w:vAlign w:val="bottom"/>
            <w:hideMark/>
          </w:tcPr>
          <w:p w14:paraId="08BBCE97"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62939A72"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7A48B0F" w14:textId="77777777" w:rsidR="00D778C2" w:rsidRPr="00BD4C49" w:rsidRDefault="00D73F67" w:rsidP="005923A2">
            <w:pPr>
              <w:spacing w:after="0"/>
              <w:jc w:val="both"/>
              <w:rPr>
                <w:rFonts w:cs="Calibri"/>
                <w:color w:val="000000"/>
                <w:sz w:val="24"/>
                <w:lang w:val="nb-NO"/>
              </w:rPr>
            </w:pPr>
            <w:r w:rsidRPr="00BD4C49">
              <w:rPr>
                <w:rFonts w:cs="Calibri"/>
                <w:color w:val="000000"/>
                <w:sz w:val="24"/>
                <w:lang w:val="nb-NO"/>
              </w:rPr>
              <w:t>Innløsningssum</w:t>
            </w:r>
          </w:p>
        </w:tc>
        <w:tc>
          <w:tcPr>
            <w:tcW w:w="1420" w:type="dxa"/>
            <w:tcBorders>
              <w:top w:val="nil"/>
              <w:left w:val="nil"/>
              <w:bottom w:val="single" w:sz="4" w:space="0" w:color="auto"/>
              <w:right w:val="single" w:sz="4" w:space="0" w:color="auto"/>
            </w:tcBorders>
            <w:shd w:val="clear" w:color="auto" w:fill="auto"/>
            <w:noWrap/>
            <w:vAlign w:val="bottom"/>
            <w:hideMark/>
          </w:tcPr>
          <w:p w14:paraId="2E77BF07"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3 950 000</w:t>
            </w:r>
          </w:p>
        </w:tc>
        <w:tc>
          <w:tcPr>
            <w:tcW w:w="1260" w:type="dxa"/>
            <w:tcBorders>
              <w:top w:val="nil"/>
              <w:left w:val="nil"/>
              <w:bottom w:val="single" w:sz="4" w:space="0" w:color="auto"/>
              <w:right w:val="single" w:sz="4" w:space="0" w:color="auto"/>
            </w:tcBorders>
            <w:shd w:val="clear" w:color="auto" w:fill="auto"/>
            <w:noWrap/>
            <w:vAlign w:val="bottom"/>
            <w:hideMark/>
          </w:tcPr>
          <w:p w14:paraId="42E83DB1"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08971755"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398FDE0" w14:textId="77777777" w:rsidR="00D778C2" w:rsidRPr="00BD4C49" w:rsidRDefault="00D73F67" w:rsidP="005923A2">
            <w:pPr>
              <w:spacing w:after="0"/>
              <w:jc w:val="both"/>
              <w:rPr>
                <w:rFonts w:cs="Calibri"/>
                <w:color w:val="000000"/>
                <w:sz w:val="24"/>
                <w:lang w:val="nb-NO"/>
              </w:rPr>
            </w:pPr>
            <w:r w:rsidRPr="00BD4C49">
              <w:rPr>
                <w:rFonts w:cs="Calibri"/>
                <w:color w:val="000000"/>
                <w:sz w:val="24"/>
                <w:lang w:val="nb-NO"/>
              </w:rPr>
              <w:t>Dokumentavgift skjøte</w:t>
            </w:r>
          </w:p>
        </w:tc>
        <w:tc>
          <w:tcPr>
            <w:tcW w:w="1420" w:type="dxa"/>
            <w:tcBorders>
              <w:top w:val="nil"/>
              <w:left w:val="nil"/>
              <w:bottom w:val="single" w:sz="4" w:space="0" w:color="auto"/>
              <w:right w:val="single" w:sz="4" w:space="0" w:color="auto"/>
            </w:tcBorders>
            <w:shd w:val="clear" w:color="auto" w:fill="auto"/>
            <w:noWrap/>
            <w:vAlign w:val="bottom"/>
            <w:hideMark/>
          </w:tcPr>
          <w:p w14:paraId="2F505AE2"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98 750</w:t>
            </w:r>
          </w:p>
        </w:tc>
        <w:tc>
          <w:tcPr>
            <w:tcW w:w="1260" w:type="dxa"/>
            <w:tcBorders>
              <w:top w:val="nil"/>
              <w:left w:val="nil"/>
              <w:bottom w:val="single" w:sz="4" w:space="0" w:color="auto"/>
              <w:right w:val="single" w:sz="4" w:space="0" w:color="auto"/>
            </w:tcBorders>
            <w:shd w:val="clear" w:color="auto" w:fill="auto"/>
            <w:noWrap/>
            <w:vAlign w:val="bottom"/>
            <w:hideMark/>
          </w:tcPr>
          <w:p w14:paraId="38BB6825"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6DE1BF5C"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766BAB9" w14:textId="77777777" w:rsidR="00D778C2" w:rsidRPr="00BD4C49" w:rsidRDefault="00D73F67" w:rsidP="005923A2">
            <w:pPr>
              <w:spacing w:after="0"/>
              <w:jc w:val="both"/>
              <w:rPr>
                <w:rFonts w:cs="Calibri"/>
                <w:color w:val="000000"/>
                <w:sz w:val="24"/>
                <w:lang w:val="nb-NO"/>
              </w:rPr>
            </w:pPr>
            <w:r w:rsidRPr="00BD4C49">
              <w:rPr>
                <w:rFonts w:cs="Calibri"/>
                <w:color w:val="000000"/>
                <w:sz w:val="24"/>
                <w:lang w:val="nb-NO"/>
              </w:rPr>
              <w:t>Tinglysingsgebyr skjøte</w:t>
            </w:r>
          </w:p>
        </w:tc>
        <w:tc>
          <w:tcPr>
            <w:tcW w:w="1420" w:type="dxa"/>
            <w:tcBorders>
              <w:top w:val="nil"/>
              <w:left w:val="nil"/>
              <w:bottom w:val="single" w:sz="4" w:space="0" w:color="auto"/>
              <w:right w:val="single" w:sz="4" w:space="0" w:color="auto"/>
            </w:tcBorders>
            <w:shd w:val="clear" w:color="auto" w:fill="auto"/>
            <w:noWrap/>
            <w:vAlign w:val="bottom"/>
            <w:hideMark/>
          </w:tcPr>
          <w:p w14:paraId="2B161071"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585</w:t>
            </w:r>
          </w:p>
        </w:tc>
        <w:tc>
          <w:tcPr>
            <w:tcW w:w="1260" w:type="dxa"/>
            <w:tcBorders>
              <w:top w:val="nil"/>
              <w:left w:val="nil"/>
              <w:bottom w:val="single" w:sz="4" w:space="0" w:color="auto"/>
              <w:right w:val="single" w:sz="4" w:space="0" w:color="auto"/>
            </w:tcBorders>
            <w:shd w:val="clear" w:color="auto" w:fill="auto"/>
            <w:noWrap/>
            <w:vAlign w:val="bottom"/>
            <w:hideMark/>
          </w:tcPr>
          <w:p w14:paraId="08819299"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654E65D5"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8772D14" w14:textId="77777777" w:rsidR="00D778C2" w:rsidRPr="00BD4C49" w:rsidRDefault="00D73F67" w:rsidP="005923A2">
            <w:pPr>
              <w:spacing w:after="0"/>
              <w:jc w:val="both"/>
              <w:rPr>
                <w:rFonts w:cs="Calibri"/>
                <w:b/>
                <w:bCs/>
                <w:color w:val="000000"/>
                <w:sz w:val="24"/>
                <w:lang w:val="nb-NO"/>
              </w:rPr>
            </w:pPr>
            <w:r w:rsidRPr="00BD4C49">
              <w:rPr>
                <w:rFonts w:cs="Calibri"/>
                <w:b/>
                <w:bCs/>
                <w:color w:val="000000"/>
                <w:sz w:val="24"/>
                <w:lang w:val="nb-NO"/>
              </w:rPr>
              <w:lastRenderedPageBreak/>
              <w:t>Sum for innbetaling</w:t>
            </w:r>
          </w:p>
        </w:tc>
        <w:tc>
          <w:tcPr>
            <w:tcW w:w="1420" w:type="dxa"/>
            <w:tcBorders>
              <w:top w:val="nil"/>
              <w:left w:val="nil"/>
              <w:bottom w:val="single" w:sz="4" w:space="0" w:color="auto"/>
              <w:right w:val="single" w:sz="4" w:space="0" w:color="auto"/>
            </w:tcBorders>
            <w:shd w:val="clear" w:color="auto" w:fill="auto"/>
            <w:noWrap/>
            <w:vAlign w:val="bottom"/>
            <w:hideMark/>
          </w:tcPr>
          <w:p w14:paraId="5F090718"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4 116 835</w:t>
            </w:r>
          </w:p>
        </w:tc>
        <w:tc>
          <w:tcPr>
            <w:tcW w:w="1260" w:type="dxa"/>
            <w:tcBorders>
              <w:top w:val="nil"/>
              <w:left w:val="nil"/>
              <w:bottom w:val="single" w:sz="4" w:space="0" w:color="auto"/>
              <w:right w:val="single" w:sz="4" w:space="0" w:color="auto"/>
            </w:tcBorders>
            <w:shd w:val="clear" w:color="auto" w:fill="auto"/>
            <w:noWrap/>
            <w:vAlign w:val="bottom"/>
            <w:hideMark/>
          </w:tcPr>
          <w:p w14:paraId="786211B6"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55</w:t>
            </w:r>
          </w:p>
        </w:tc>
      </w:tr>
      <w:tr w:rsidR="00192903" w14:paraId="033B546E"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BA579D1"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420" w:type="dxa"/>
            <w:tcBorders>
              <w:top w:val="nil"/>
              <w:left w:val="nil"/>
              <w:bottom w:val="single" w:sz="4" w:space="0" w:color="auto"/>
              <w:right w:val="single" w:sz="4" w:space="0" w:color="auto"/>
            </w:tcBorders>
            <w:shd w:val="clear" w:color="auto" w:fill="auto"/>
            <w:noWrap/>
            <w:vAlign w:val="bottom"/>
            <w:hideMark/>
          </w:tcPr>
          <w:p w14:paraId="663F0DCE"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019199"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08610C9C" w14:textId="77777777" w:rsidTr="005923A2">
        <w:trPr>
          <w:trHeight w:val="945"/>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622BC22" w14:textId="77777777" w:rsidR="00D778C2" w:rsidRPr="00BD4C49" w:rsidRDefault="00D73F67" w:rsidP="005923A2">
            <w:pPr>
              <w:spacing w:after="0"/>
              <w:jc w:val="both"/>
              <w:rPr>
                <w:rFonts w:cs="Calibri"/>
                <w:b/>
                <w:bCs/>
                <w:color w:val="000000"/>
                <w:sz w:val="24"/>
                <w:lang w:val="nb-NO"/>
              </w:rPr>
            </w:pPr>
            <w:r w:rsidRPr="00BD4C49">
              <w:rPr>
                <w:rFonts w:cs="Calibri"/>
                <w:b/>
                <w:bCs/>
                <w:color w:val="000000"/>
                <w:sz w:val="24"/>
                <w:lang w:val="nb-NO"/>
              </w:rPr>
              <w:t> </w:t>
            </w:r>
          </w:p>
        </w:tc>
        <w:tc>
          <w:tcPr>
            <w:tcW w:w="1420" w:type="dxa"/>
            <w:tcBorders>
              <w:top w:val="nil"/>
              <w:left w:val="nil"/>
              <w:bottom w:val="single" w:sz="4" w:space="0" w:color="auto"/>
              <w:right w:val="single" w:sz="4" w:space="0" w:color="auto"/>
            </w:tcBorders>
            <w:shd w:val="clear" w:color="auto" w:fill="auto"/>
            <w:noWrap/>
            <w:vAlign w:val="bottom"/>
            <w:hideMark/>
          </w:tcPr>
          <w:p w14:paraId="4D98125C"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c>
          <w:tcPr>
            <w:tcW w:w="1260" w:type="dxa"/>
            <w:tcBorders>
              <w:top w:val="nil"/>
              <w:left w:val="nil"/>
              <w:bottom w:val="single" w:sz="4" w:space="0" w:color="auto"/>
              <w:right w:val="single" w:sz="4" w:space="0" w:color="auto"/>
            </w:tcBorders>
            <w:shd w:val="clear" w:color="auto" w:fill="auto"/>
            <w:vAlign w:val="bottom"/>
            <w:hideMark/>
          </w:tcPr>
          <w:p w14:paraId="5E053221"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Areal Skjæsarøye (i dekar)</w:t>
            </w:r>
          </w:p>
        </w:tc>
      </w:tr>
      <w:tr w:rsidR="00192903" w14:paraId="5DE50CF3"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E2D7060"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Kostnad Skjæsarøye</w:t>
            </w:r>
          </w:p>
        </w:tc>
        <w:tc>
          <w:tcPr>
            <w:tcW w:w="1420" w:type="dxa"/>
            <w:tcBorders>
              <w:top w:val="nil"/>
              <w:left w:val="nil"/>
              <w:bottom w:val="single" w:sz="4" w:space="0" w:color="auto"/>
              <w:right w:val="single" w:sz="4" w:space="0" w:color="auto"/>
            </w:tcBorders>
            <w:shd w:val="clear" w:color="auto" w:fill="auto"/>
            <w:noWrap/>
            <w:vAlign w:val="bottom"/>
            <w:hideMark/>
          </w:tcPr>
          <w:p w14:paraId="003CD318"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503 613</w:t>
            </w:r>
          </w:p>
        </w:tc>
        <w:tc>
          <w:tcPr>
            <w:tcW w:w="1260" w:type="dxa"/>
            <w:tcBorders>
              <w:top w:val="nil"/>
              <w:left w:val="nil"/>
              <w:bottom w:val="single" w:sz="4" w:space="0" w:color="auto"/>
              <w:right w:val="single" w:sz="4" w:space="0" w:color="auto"/>
            </w:tcBorders>
            <w:shd w:val="clear" w:color="auto" w:fill="auto"/>
            <w:noWrap/>
            <w:vAlign w:val="bottom"/>
            <w:hideMark/>
          </w:tcPr>
          <w:p w14:paraId="387AE662"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0CB1483A"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72EBC37"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Totalkostnad Skjæsarøye og Gjeisarøye</w:t>
            </w:r>
          </w:p>
        </w:tc>
        <w:tc>
          <w:tcPr>
            <w:tcW w:w="1420" w:type="dxa"/>
            <w:tcBorders>
              <w:top w:val="nil"/>
              <w:left w:val="nil"/>
              <w:bottom w:val="single" w:sz="4" w:space="0" w:color="auto"/>
              <w:right w:val="single" w:sz="4" w:space="0" w:color="auto"/>
            </w:tcBorders>
            <w:shd w:val="clear" w:color="auto" w:fill="auto"/>
            <w:noWrap/>
            <w:vAlign w:val="bottom"/>
            <w:hideMark/>
          </w:tcPr>
          <w:p w14:paraId="16F76013"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4 620 448</w:t>
            </w:r>
          </w:p>
        </w:tc>
        <w:tc>
          <w:tcPr>
            <w:tcW w:w="1260" w:type="dxa"/>
            <w:tcBorders>
              <w:top w:val="nil"/>
              <w:left w:val="nil"/>
              <w:bottom w:val="single" w:sz="4" w:space="0" w:color="auto"/>
              <w:right w:val="single" w:sz="4" w:space="0" w:color="auto"/>
            </w:tcBorders>
            <w:shd w:val="clear" w:color="auto" w:fill="auto"/>
            <w:noWrap/>
            <w:vAlign w:val="bottom"/>
            <w:hideMark/>
          </w:tcPr>
          <w:p w14:paraId="2B2D876E"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15</w:t>
            </w:r>
          </w:p>
        </w:tc>
      </w:tr>
      <w:tr w:rsidR="00192903" w14:paraId="1522E009"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82C9491"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xml:space="preserve"> + advokatkostnadar</w:t>
            </w:r>
            <w:r w:rsidRPr="00BD4C49">
              <w:rPr>
                <w:rFonts w:cs="Calibri"/>
                <w:color w:val="000000"/>
                <w:sz w:val="24"/>
                <w:lang w:val="nb-NO"/>
              </w:rPr>
              <w:t xml:space="preserve"> for salg (estimat)</w:t>
            </w:r>
          </w:p>
        </w:tc>
        <w:tc>
          <w:tcPr>
            <w:tcW w:w="1420" w:type="dxa"/>
            <w:tcBorders>
              <w:top w:val="nil"/>
              <w:left w:val="nil"/>
              <w:bottom w:val="single" w:sz="4" w:space="0" w:color="auto"/>
              <w:right w:val="single" w:sz="4" w:space="0" w:color="auto"/>
            </w:tcBorders>
            <w:shd w:val="clear" w:color="auto" w:fill="auto"/>
            <w:noWrap/>
            <w:vAlign w:val="bottom"/>
            <w:hideMark/>
          </w:tcPr>
          <w:p w14:paraId="314C3AB2"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650 000</w:t>
            </w:r>
          </w:p>
        </w:tc>
        <w:tc>
          <w:tcPr>
            <w:tcW w:w="1260" w:type="dxa"/>
            <w:tcBorders>
              <w:top w:val="nil"/>
              <w:left w:val="nil"/>
              <w:bottom w:val="single" w:sz="4" w:space="0" w:color="auto"/>
              <w:right w:val="single" w:sz="4" w:space="0" w:color="auto"/>
            </w:tcBorders>
            <w:shd w:val="clear" w:color="auto" w:fill="auto"/>
            <w:noWrap/>
            <w:vAlign w:val="bottom"/>
            <w:hideMark/>
          </w:tcPr>
          <w:p w14:paraId="54748519"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Totalareal:</w:t>
            </w:r>
          </w:p>
        </w:tc>
      </w:tr>
      <w:tr w:rsidR="00192903" w14:paraId="56870F9B" w14:textId="77777777" w:rsidTr="005923A2">
        <w:trPr>
          <w:trHeight w:val="630"/>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5F96579"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Totalkostnadar for Skjærsarøy + Gjeisarøye + advokatkostnad</w:t>
            </w:r>
          </w:p>
        </w:tc>
        <w:tc>
          <w:tcPr>
            <w:tcW w:w="1420" w:type="dxa"/>
            <w:tcBorders>
              <w:top w:val="nil"/>
              <w:left w:val="nil"/>
              <w:bottom w:val="single" w:sz="4" w:space="0" w:color="auto"/>
              <w:right w:val="single" w:sz="4" w:space="0" w:color="auto"/>
            </w:tcBorders>
            <w:shd w:val="clear" w:color="auto" w:fill="auto"/>
            <w:noWrap/>
            <w:vAlign w:val="bottom"/>
            <w:hideMark/>
          </w:tcPr>
          <w:p w14:paraId="7BB6D99A"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5 270 448</w:t>
            </w:r>
          </w:p>
        </w:tc>
        <w:tc>
          <w:tcPr>
            <w:tcW w:w="1260" w:type="dxa"/>
            <w:tcBorders>
              <w:top w:val="nil"/>
              <w:left w:val="nil"/>
              <w:bottom w:val="single" w:sz="4" w:space="0" w:color="auto"/>
              <w:right w:val="single" w:sz="4" w:space="0" w:color="auto"/>
            </w:tcBorders>
            <w:shd w:val="clear" w:color="auto" w:fill="auto"/>
            <w:noWrap/>
            <w:vAlign w:val="bottom"/>
            <w:hideMark/>
          </w:tcPr>
          <w:p w14:paraId="30C6D285"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70</w:t>
            </w:r>
          </w:p>
        </w:tc>
      </w:tr>
      <w:tr w:rsidR="00192903" w14:paraId="548B9ECF"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66E9E9A"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Pr. dekar</w:t>
            </w:r>
          </w:p>
        </w:tc>
        <w:tc>
          <w:tcPr>
            <w:tcW w:w="1420" w:type="dxa"/>
            <w:tcBorders>
              <w:top w:val="nil"/>
              <w:left w:val="nil"/>
              <w:bottom w:val="single" w:sz="4" w:space="0" w:color="auto"/>
              <w:right w:val="single" w:sz="4" w:space="0" w:color="auto"/>
            </w:tcBorders>
            <w:shd w:val="clear" w:color="auto" w:fill="auto"/>
            <w:noWrap/>
            <w:vAlign w:val="bottom"/>
            <w:hideMark/>
          </w:tcPr>
          <w:p w14:paraId="2CC74600"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kr 75 292</w:t>
            </w:r>
          </w:p>
        </w:tc>
        <w:tc>
          <w:tcPr>
            <w:tcW w:w="1260" w:type="dxa"/>
            <w:tcBorders>
              <w:top w:val="nil"/>
              <w:left w:val="nil"/>
              <w:bottom w:val="single" w:sz="4" w:space="0" w:color="auto"/>
              <w:right w:val="single" w:sz="4" w:space="0" w:color="auto"/>
            </w:tcBorders>
            <w:shd w:val="clear" w:color="auto" w:fill="auto"/>
            <w:noWrap/>
            <w:vAlign w:val="bottom"/>
            <w:hideMark/>
          </w:tcPr>
          <w:p w14:paraId="73D52F7C"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3F2CBAA8"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B58414C"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xml:space="preserve"> + administrasjonskostnad / fortjeneste (15%)</w:t>
            </w:r>
          </w:p>
        </w:tc>
        <w:tc>
          <w:tcPr>
            <w:tcW w:w="1420" w:type="dxa"/>
            <w:tcBorders>
              <w:top w:val="nil"/>
              <w:left w:val="nil"/>
              <w:bottom w:val="single" w:sz="4" w:space="0" w:color="auto"/>
              <w:right w:val="single" w:sz="4" w:space="0" w:color="auto"/>
            </w:tcBorders>
            <w:shd w:val="clear" w:color="auto" w:fill="auto"/>
            <w:noWrap/>
            <w:vAlign w:val="bottom"/>
            <w:hideMark/>
          </w:tcPr>
          <w:p w14:paraId="53CDA8C5"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kr 11 294</w:t>
            </w:r>
          </w:p>
        </w:tc>
        <w:tc>
          <w:tcPr>
            <w:tcW w:w="1260" w:type="dxa"/>
            <w:tcBorders>
              <w:top w:val="nil"/>
              <w:left w:val="nil"/>
              <w:bottom w:val="single" w:sz="4" w:space="0" w:color="auto"/>
              <w:right w:val="single" w:sz="4" w:space="0" w:color="auto"/>
            </w:tcBorders>
            <w:shd w:val="clear" w:color="auto" w:fill="auto"/>
            <w:noWrap/>
            <w:vAlign w:val="bottom"/>
            <w:hideMark/>
          </w:tcPr>
          <w:p w14:paraId="13D07532"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7B6C2711"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201A16A"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xml:space="preserve">Forslag til pris per dekar: </w:t>
            </w:r>
          </w:p>
        </w:tc>
        <w:tc>
          <w:tcPr>
            <w:tcW w:w="1420" w:type="dxa"/>
            <w:tcBorders>
              <w:top w:val="nil"/>
              <w:left w:val="nil"/>
              <w:bottom w:val="single" w:sz="4" w:space="0" w:color="auto"/>
              <w:right w:val="single" w:sz="4" w:space="0" w:color="auto"/>
            </w:tcBorders>
            <w:shd w:val="clear" w:color="auto" w:fill="auto"/>
            <w:noWrap/>
            <w:vAlign w:val="bottom"/>
            <w:hideMark/>
          </w:tcPr>
          <w:p w14:paraId="039A25F2" w14:textId="77777777" w:rsidR="00D778C2" w:rsidRPr="00BD4C49" w:rsidRDefault="00D73F67" w:rsidP="005923A2">
            <w:pPr>
              <w:spacing w:after="0"/>
              <w:jc w:val="right"/>
              <w:rPr>
                <w:rFonts w:cs="Calibri"/>
                <w:color w:val="000000"/>
                <w:sz w:val="24"/>
                <w:lang w:val="nb-NO"/>
              </w:rPr>
            </w:pPr>
            <w:r w:rsidRPr="00BD4C49">
              <w:rPr>
                <w:rFonts w:cs="Calibri"/>
                <w:color w:val="000000"/>
                <w:sz w:val="24"/>
                <w:lang w:val="nb-NO"/>
              </w:rPr>
              <w:t>kr 86 586</w:t>
            </w:r>
          </w:p>
        </w:tc>
        <w:tc>
          <w:tcPr>
            <w:tcW w:w="1260" w:type="dxa"/>
            <w:tcBorders>
              <w:top w:val="nil"/>
              <w:left w:val="nil"/>
              <w:bottom w:val="single" w:sz="4" w:space="0" w:color="auto"/>
              <w:right w:val="single" w:sz="4" w:space="0" w:color="auto"/>
            </w:tcBorders>
            <w:shd w:val="clear" w:color="auto" w:fill="auto"/>
            <w:noWrap/>
            <w:vAlign w:val="bottom"/>
            <w:hideMark/>
          </w:tcPr>
          <w:p w14:paraId="4BAE5E80" w14:textId="77777777" w:rsidR="00D778C2" w:rsidRPr="00BD4C49" w:rsidRDefault="00D73F67" w:rsidP="005923A2">
            <w:pPr>
              <w:spacing w:after="0"/>
              <w:rPr>
                <w:rFonts w:cs="Calibri"/>
                <w:color w:val="000000"/>
                <w:sz w:val="24"/>
                <w:lang w:val="nb-NO"/>
              </w:rPr>
            </w:pPr>
            <w:r w:rsidRPr="00BD4C49">
              <w:rPr>
                <w:rFonts w:cs="Calibri"/>
                <w:color w:val="000000"/>
                <w:sz w:val="24"/>
                <w:lang w:val="nb-NO"/>
              </w:rPr>
              <w:t> </w:t>
            </w:r>
          </w:p>
        </w:tc>
      </w:tr>
      <w:tr w:rsidR="00192903" w14:paraId="7402D3B1" w14:textId="77777777" w:rsidTr="005923A2">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7F23BDD2" w14:textId="77777777" w:rsidR="00D778C2" w:rsidRPr="00BD4C49" w:rsidRDefault="00D73F67" w:rsidP="005923A2">
            <w:pPr>
              <w:spacing w:after="0"/>
              <w:rPr>
                <w:rFonts w:cs="Calibri"/>
                <w:b/>
                <w:bCs/>
                <w:color w:val="000000"/>
                <w:sz w:val="24"/>
                <w:lang w:val="nb-NO"/>
              </w:rPr>
            </w:pPr>
            <w:r w:rsidRPr="00BD4C49">
              <w:rPr>
                <w:rFonts w:cs="Calibri"/>
                <w:b/>
                <w:bCs/>
                <w:color w:val="000000"/>
                <w:sz w:val="24"/>
                <w:lang w:val="nb-NO"/>
              </w:rPr>
              <w:t xml:space="preserve">Forslag til </w:t>
            </w:r>
            <w:r w:rsidRPr="00BD4C49">
              <w:rPr>
                <w:rFonts w:cs="Calibri"/>
                <w:b/>
                <w:bCs/>
                <w:color w:val="000000"/>
                <w:sz w:val="24"/>
                <w:lang w:val="nb-NO"/>
              </w:rPr>
              <w:t>pris per dekar avrunda</w:t>
            </w:r>
          </w:p>
        </w:tc>
        <w:tc>
          <w:tcPr>
            <w:tcW w:w="1420" w:type="dxa"/>
            <w:tcBorders>
              <w:top w:val="nil"/>
              <w:left w:val="nil"/>
              <w:bottom w:val="single" w:sz="4" w:space="0" w:color="auto"/>
              <w:right w:val="single" w:sz="4" w:space="0" w:color="auto"/>
            </w:tcBorders>
            <w:shd w:val="clear" w:color="auto" w:fill="auto"/>
            <w:noWrap/>
            <w:vAlign w:val="bottom"/>
            <w:hideMark/>
          </w:tcPr>
          <w:p w14:paraId="19360ADE"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87 000</w:t>
            </w:r>
          </w:p>
        </w:tc>
        <w:tc>
          <w:tcPr>
            <w:tcW w:w="1260" w:type="dxa"/>
            <w:tcBorders>
              <w:top w:val="nil"/>
              <w:left w:val="nil"/>
              <w:bottom w:val="single" w:sz="4" w:space="0" w:color="auto"/>
              <w:right w:val="single" w:sz="4" w:space="0" w:color="auto"/>
            </w:tcBorders>
            <w:shd w:val="clear" w:color="auto" w:fill="auto"/>
            <w:noWrap/>
            <w:vAlign w:val="bottom"/>
            <w:hideMark/>
          </w:tcPr>
          <w:p w14:paraId="494B9794" w14:textId="77777777" w:rsidR="00D778C2" w:rsidRPr="00BD4C49" w:rsidRDefault="00D73F67" w:rsidP="005923A2">
            <w:pPr>
              <w:spacing w:after="0"/>
              <w:jc w:val="right"/>
              <w:rPr>
                <w:rFonts w:cs="Calibri"/>
                <w:b/>
                <w:bCs/>
                <w:color w:val="000000"/>
                <w:sz w:val="24"/>
                <w:lang w:val="nb-NO"/>
              </w:rPr>
            </w:pPr>
            <w:r w:rsidRPr="00BD4C49">
              <w:rPr>
                <w:rFonts w:cs="Calibri"/>
                <w:b/>
                <w:bCs/>
                <w:color w:val="000000"/>
                <w:sz w:val="24"/>
                <w:lang w:val="nb-NO"/>
              </w:rPr>
              <w:t>87</w:t>
            </w:r>
          </w:p>
        </w:tc>
      </w:tr>
    </w:tbl>
    <w:p w14:paraId="2B801FB8" w14:textId="77777777" w:rsidR="00D778C2" w:rsidRDefault="00D73F67" w:rsidP="00D778C2">
      <w:pPr>
        <w:rPr>
          <w:sz w:val="24"/>
        </w:rPr>
      </w:pPr>
      <w:r w:rsidRPr="00D778C2">
        <w:rPr>
          <w:sz w:val="24"/>
          <w:lang w:val="nb-NO"/>
        </w:rPr>
        <w:br/>
        <w:t>I dette tilfelle har vi valgt å ta utgangspunkt i det faktiske inntektsgrunnlaget.</w:t>
      </w:r>
      <w:r w:rsidRPr="00D778C2">
        <w:rPr>
          <w:sz w:val="24"/>
          <w:lang w:val="nb-NO"/>
        </w:rPr>
        <w:br/>
        <w:t xml:space="preserve">Totalarealet på Gjeiarøye er rekna til ca. 90 dekar, mens Skjæsarøye er rekna til 20 dekar. </w:t>
      </w:r>
      <w:r w:rsidRPr="00D778C2">
        <w:rPr>
          <w:sz w:val="24"/>
          <w:lang w:val="nb-NO"/>
        </w:rPr>
        <w:br/>
      </w:r>
      <w:r w:rsidRPr="00D778C2">
        <w:rPr>
          <w:sz w:val="24"/>
          <w:lang w:val="nb-NO"/>
        </w:rPr>
        <w:t>Dette inkluderer "alt" – vegar, restareal etc.</w:t>
      </w:r>
      <w:r w:rsidR="00C522ED">
        <w:rPr>
          <w:sz w:val="24"/>
          <w:lang w:val="nb-NO"/>
        </w:rPr>
        <w:t xml:space="preserve">, totalt 110 dekar. </w:t>
      </w:r>
      <w:r w:rsidR="00C522ED">
        <w:rPr>
          <w:sz w:val="24"/>
          <w:lang w:val="nb-NO"/>
        </w:rPr>
        <w:br/>
      </w:r>
      <w:r w:rsidRPr="00D778C2">
        <w:rPr>
          <w:sz w:val="24"/>
          <w:lang w:val="nb-NO"/>
        </w:rPr>
        <w:t xml:space="preserve">Dersom kommunen skal ha kostnadsdekning på sine utgifter så må vi ta utgangspunkt i arealet som </w:t>
      </w:r>
      <w:r w:rsidR="00FD4151">
        <w:rPr>
          <w:sz w:val="24"/>
          <w:lang w:val="nb-NO"/>
        </w:rPr>
        <w:t>er "salbart".</w:t>
      </w:r>
      <w:r w:rsidRPr="00D778C2">
        <w:rPr>
          <w:sz w:val="24"/>
          <w:lang w:val="nb-NO"/>
        </w:rPr>
        <w:t xml:space="preserve"> </w:t>
      </w:r>
      <w:r>
        <w:rPr>
          <w:sz w:val="24"/>
          <w:lang w:val="nb-NO"/>
        </w:rPr>
        <w:t xml:space="preserve">Det betyr at vegareal, restareal og liknande må takast ut av </w:t>
      </w:r>
      <w:r>
        <w:rPr>
          <w:sz w:val="24"/>
          <w:lang w:val="nb-NO"/>
        </w:rPr>
        <w:t>reknestykket. Arealet blir da</w:t>
      </w:r>
      <w:r w:rsidRPr="00D778C2">
        <w:rPr>
          <w:sz w:val="24"/>
          <w:lang w:val="nb-NO"/>
        </w:rPr>
        <w:t xml:space="preserve"> mindre – for Skjæsarøye utgjer det 15 dekar og for Gjeisarøye utgjer det rundt 55 dekar.</w:t>
      </w:r>
      <w:r>
        <w:rPr>
          <w:sz w:val="24"/>
          <w:lang w:val="nb-NO"/>
        </w:rPr>
        <w:t xml:space="preserve"> </w:t>
      </w:r>
      <w:r w:rsidRPr="00D778C2">
        <w:rPr>
          <w:sz w:val="24"/>
          <w:lang w:val="nb-NO"/>
        </w:rPr>
        <w:t>Dersom kommunen skal få reell inntekstdekning må derfor prisen reknast ut i frå dette arealet på totalt 70 dekar</w:t>
      </w:r>
      <w:r w:rsidR="00C522ED">
        <w:rPr>
          <w:sz w:val="24"/>
          <w:lang w:val="nb-NO"/>
        </w:rPr>
        <w:t xml:space="preserve"> i staden for totalarealet på 110 dekar. </w:t>
      </w:r>
      <w:r w:rsidRPr="00D778C2">
        <w:rPr>
          <w:sz w:val="24"/>
          <w:lang w:val="nb-NO"/>
        </w:rPr>
        <w:br/>
      </w:r>
      <w:r w:rsidRPr="00D778C2">
        <w:rPr>
          <w:sz w:val="24"/>
          <w:lang w:val="nb-NO"/>
        </w:rPr>
        <w:br/>
        <w:t xml:space="preserve">Dersom vi legg på forteneste / administrativ arbeid / uforutsette kostnadar på totalt 15% så blir prisen på ca. kr. 86 586 000 per dekar, avrunda til 87 000. Den einaste kostnaden som er usikker her er kostnadane knytt til sala (juridisk </w:t>
      </w:r>
      <w:r w:rsidRPr="00D778C2">
        <w:rPr>
          <w:sz w:val="24"/>
          <w:lang w:val="nb-NO"/>
        </w:rPr>
        <w:t xml:space="preserve">bistand, gebyr etc.), elles er det meste forutsigbart. Basert på prisdøma lenger opp framstår dette som ein grei inngangsbillett for lokalt næringsliv, sjølv om det sikkert vil varierer frå bedrift til bedrift. </w:t>
      </w:r>
      <w:r w:rsidRPr="00D778C2">
        <w:rPr>
          <w:sz w:val="24"/>
          <w:lang w:val="nb-NO"/>
        </w:rPr>
        <w:br/>
      </w:r>
      <w:r w:rsidRPr="003B7DF8">
        <w:rPr>
          <w:sz w:val="24"/>
        </w:rPr>
        <w:t xml:space="preserve">Dersom vi tek utgangspunkt i innspelet frå advokaten (om at 25 ganger festeavgifta kan vere ei rettesnor) så </w:t>
      </w:r>
      <w:r>
        <w:rPr>
          <w:sz w:val="24"/>
        </w:rPr>
        <w:t xml:space="preserve">kjem </w:t>
      </w:r>
      <w:r w:rsidRPr="003B7DF8">
        <w:rPr>
          <w:sz w:val="24"/>
        </w:rPr>
        <w:t>25 ganger festeavgifta i Skjæsarøye</w:t>
      </w:r>
      <w:r>
        <w:rPr>
          <w:sz w:val="24"/>
        </w:rPr>
        <w:t xml:space="preserve"> på ein sum på kr. </w:t>
      </w:r>
      <w:r w:rsidRPr="003B7DF8">
        <w:rPr>
          <w:sz w:val="24"/>
        </w:rPr>
        <w:t xml:space="preserve">62 500 per dekar (25 * 2500 per dekar). </w:t>
      </w:r>
      <w:r>
        <w:rPr>
          <w:sz w:val="24"/>
        </w:rPr>
        <w:t>Festeavgifta i Gjeisarøye er noko lågare, men kommunedirektøren anbefaler å sjå desse områda</w:t>
      </w:r>
      <w:r>
        <w:rPr>
          <w:sz w:val="24"/>
        </w:rPr>
        <w:t xml:space="preserve"> som eit felles næringsareal og dermed bestemme ein felles pris. </w:t>
      </w:r>
    </w:p>
    <w:p w14:paraId="6D4D9767" w14:textId="77777777" w:rsidR="00D778C2" w:rsidRDefault="00D73F67" w:rsidP="00D778C2">
      <w:pPr>
        <w:rPr>
          <w:sz w:val="24"/>
        </w:rPr>
      </w:pPr>
      <w:r>
        <w:rPr>
          <w:sz w:val="24"/>
        </w:rPr>
        <w:br/>
      </w:r>
      <w:r>
        <w:rPr>
          <w:sz w:val="24"/>
        </w:rPr>
        <w:br/>
      </w:r>
      <w:r w:rsidRPr="003D2DD6">
        <w:rPr>
          <w:sz w:val="24"/>
          <w:u w:val="single"/>
        </w:rPr>
        <w:t>Andre forhald som det bør takast hensyn til:</w:t>
      </w:r>
      <w:r>
        <w:rPr>
          <w:sz w:val="24"/>
        </w:rPr>
        <w:t xml:space="preserve"> </w:t>
      </w:r>
    </w:p>
    <w:p w14:paraId="54B64826" w14:textId="77777777" w:rsidR="00D778C2" w:rsidRDefault="00D73F67" w:rsidP="00D778C2">
      <w:pPr>
        <w:rPr>
          <w:sz w:val="24"/>
        </w:rPr>
      </w:pPr>
      <w:r>
        <w:rPr>
          <w:sz w:val="24"/>
        </w:rPr>
        <w:t xml:space="preserve">Det er fleire tomter i industriområdet der det er mykje rot og skrap som står slengt utover, og der kommunen har få (juridiske) verkemiddel for å få gjort noko med saka, med mindre det er snakk om forureining. Dette har også vorte tatt opp politisk ved fleire høve. Kommunen bør derfor utnytte det handlingsrommet dei no har som grunneigar og </w:t>
      </w:r>
      <w:r w:rsidRPr="00566796">
        <w:rPr>
          <w:sz w:val="24"/>
        </w:rPr>
        <w:t xml:space="preserve">sette krav om </w:t>
      </w:r>
      <w:r>
        <w:rPr>
          <w:sz w:val="24"/>
        </w:rPr>
        <w:t xml:space="preserve">at alle tomter skal vere i grei stand </w:t>
      </w:r>
      <w:r w:rsidRPr="00566796">
        <w:rPr>
          <w:sz w:val="24"/>
        </w:rPr>
        <w:t xml:space="preserve">før det blir aktuelt å signere ei </w:t>
      </w:r>
      <w:r>
        <w:rPr>
          <w:sz w:val="24"/>
        </w:rPr>
        <w:t xml:space="preserve">kjøpskontrakt. </w:t>
      </w:r>
      <w:r>
        <w:rPr>
          <w:sz w:val="24"/>
        </w:rPr>
        <w:br/>
        <w:t xml:space="preserve">Dette kan t.d. bety opprydding av skrap, meir hensiktsmessig lagring av utstyr eller andre ting som er relevante for kvar enkelt tomt. </w:t>
      </w:r>
      <w:r>
        <w:rPr>
          <w:sz w:val="24"/>
        </w:rPr>
        <w:br/>
        <w:t xml:space="preserve">Fjellnett har mellom anna meldt attende at dei er bekymra for at større gjenstandar blir </w:t>
      </w:r>
      <w:r>
        <w:rPr>
          <w:sz w:val="24"/>
        </w:rPr>
        <w:lastRenderedPageBreak/>
        <w:t>lagra rett under kraftlinjene. Kva som ligg i "grei stand" må derfor bli ei skjønnsmessig vurdering frå sak til sak, og må skje i dialog med den enkelte næringsaktør. Kommunedirektør bø</w:t>
      </w:r>
      <w:r>
        <w:rPr>
          <w:sz w:val="24"/>
        </w:rPr>
        <w:t xml:space="preserve">r derfor framleis ha fullmakt til å gjennomføre både dialogen og forhandlingar i særlege tilfelle. </w:t>
      </w:r>
    </w:p>
    <w:p w14:paraId="6FFAABD9" w14:textId="77777777" w:rsidR="00D778C2" w:rsidRPr="00A6035F" w:rsidRDefault="00D73F67" w:rsidP="00D778C2">
      <w:pPr>
        <w:spacing w:after="0"/>
        <w:rPr>
          <w:sz w:val="24"/>
        </w:rPr>
      </w:pPr>
      <w:r w:rsidRPr="000E662B">
        <w:rPr>
          <w:sz w:val="16"/>
          <w:szCs w:val="16"/>
        </w:rPr>
        <w:t xml:space="preserve">Kjelder (KI): </w:t>
      </w:r>
    </w:p>
    <w:tbl>
      <w:tblPr>
        <w:tblW w:w="14540" w:type="dxa"/>
        <w:tblCellMar>
          <w:left w:w="70" w:type="dxa"/>
          <w:right w:w="70" w:type="dxa"/>
        </w:tblCellMar>
        <w:tblLook w:val="04A0" w:firstRow="1" w:lastRow="0" w:firstColumn="1" w:lastColumn="0" w:noHBand="0" w:noVBand="1"/>
      </w:tblPr>
      <w:tblGrid>
        <w:gridCol w:w="6620"/>
        <w:gridCol w:w="1420"/>
        <w:gridCol w:w="1960"/>
        <w:gridCol w:w="1420"/>
        <w:gridCol w:w="3120"/>
      </w:tblGrid>
      <w:tr w:rsidR="00192903" w14:paraId="2E1D923D" w14:textId="77777777" w:rsidTr="005923A2">
        <w:trPr>
          <w:trHeight w:val="300"/>
        </w:trPr>
        <w:tc>
          <w:tcPr>
            <w:tcW w:w="6620" w:type="dxa"/>
            <w:tcBorders>
              <w:top w:val="nil"/>
              <w:left w:val="nil"/>
              <w:bottom w:val="nil"/>
              <w:right w:val="nil"/>
            </w:tcBorders>
            <w:shd w:val="clear" w:color="auto" w:fill="auto"/>
            <w:noWrap/>
            <w:vAlign w:val="bottom"/>
            <w:hideMark/>
          </w:tcPr>
          <w:p w14:paraId="7E9FA00F" w14:textId="77777777" w:rsidR="00D778C2" w:rsidRPr="00BC79A0" w:rsidRDefault="00D778C2" w:rsidP="005923A2">
            <w:pPr>
              <w:spacing w:after="0"/>
              <w:rPr>
                <w:rFonts w:cs="Calibri"/>
                <w:color w:val="0563C1"/>
                <w:sz w:val="16"/>
                <w:szCs w:val="16"/>
                <w:u w:val="single"/>
              </w:rPr>
            </w:pPr>
            <w:hyperlink r:id="rId12" w:history="1">
              <w:r w:rsidRPr="00BC79A0">
                <w:rPr>
                  <w:rFonts w:cs="Calibri"/>
                  <w:color w:val="0563C1"/>
                  <w:sz w:val="16"/>
                  <w:szCs w:val="16"/>
                  <w:u w:val="single"/>
                </w:rPr>
                <w:t>https://www.ssb.no/en/statbank/list/naringutl</w:t>
              </w:r>
            </w:hyperlink>
          </w:p>
        </w:tc>
        <w:tc>
          <w:tcPr>
            <w:tcW w:w="1420" w:type="dxa"/>
            <w:tcBorders>
              <w:top w:val="nil"/>
              <w:left w:val="nil"/>
              <w:bottom w:val="nil"/>
              <w:right w:val="nil"/>
            </w:tcBorders>
            <w:shd w:val="clear" w:color="auto" w:fill="auto"/>
            <w:noWrap/>
            <w:vAlign w:val="bottom"/>
            <w:hideMark/>
          </w:tcPr>
          <w:p w14:paraId="4CCC65F2" w14:textId="77777777" w:rsidR="00D778C2" w:rsidRPr="00BC79A0" w:rsidRDefault="00D778C2" w:rsidP="005923A2">
            <w:pPr>
              <w:spacing w:after="0"/>
              <w:rPr>
                <w:rFonts w:cs="Calibri"/>
                <w:color w:val="0563C1"/>
                <w:sz w:val="16"/>
                <w:szCs w:val="16"/>
                <w:u w:val="single"/>
              </w:rPr>
            </w:pPr>
          </w:p>
        </w:tc>
        <w:tc>
          <w:tcPr>
            <w:tcW w:w="1960" w:type="dxa"/>
            <w:tcBorders>
              <w:top w:val="nil"/>
              <w:left w:val="nil"/>
              <w:bottom w:val="nil"/>
              <w:right w:val="nil"/>
            </w:tcBorders>
            <w:shd w:val="clear" w:color="auto" w:fill="auto"/>
            <w:noWrap/>
            <w:vAlign w:val="bottom"/>
            <w:hideMark/>
          </w:tcPr>
          <w:p w14:paraId="586FD08D" w14:textId="77777777" w:rsidR="00D778C2" w:rsidRPr="00BC79A0" w:rsidRDefault="00D778C2" w:rsidP="005923A2">
            <w:pPr>
              <w:spacing w:after="0"/>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14:paraId="54A090AE" w14:textId="77777777" w:rsidR="00D778C2" w:rsidRPr="00BC79A0" w:rsidRDefault="00D778C2" w:rsidP="005923A2">
            <w:pPr>
              <w:spacing w:after="0"/>
              <w:rPr>
                <w:rFonts w:ascii="Times New Roman" w:hAnsi="Times New Roman"/>
                <w:sz w:val="16"/>
                <w:szCs w:val="16"/>
              </w:rPr>
            </w:pPr>
          </w:p>
        </w:tc>
        <w:tc>
          <w:tcPr>
            <w:tcW w:w="3120" w:type="dxa"/>
            <w:tcBorders>
              <w:top w:val="nil"/>
              <w:left w:val="nil"/>
              <w:bottom w:val="nil"/>
              <w:right w:val="nil"/>
            </w:tcBorders>
            <w:shd w:val="clear" w:color="auto" w:fill="auto"/>
            <w:noWrap/>
            <w:vAlign w:val="bottom"/>
            <w:hideMark/>
          </w:tcPr>
          <w:p w14:paraId="2EDB4CC9" w14:textId="77777777" w:rsidR="00D778C2" w:rsidRPr="00BC79A0" w:rsidRDefault="00D778C2" w:rsidP="005923A2">
            <w:pPr>
              <w:spacing w:after="0"/>
              <w:rPr>
                <w:rFonts w:ascii="Times New Roman" w:hAnsi="Times New Roman"/>
                <w:sz w:val="16"/>
                <w:szCs w:val="16"/>
              </w:rPr>
            </w:pPr>
          </w:p>
        </w:tc>
      </w:tr>
      <w:tr w:rsidR="00192903" w14:paraId="2A785F70" w14:textId="77777777" w:rsidTr="005923A2">
        <w:trPr>
          <w:trHeight w:val="300"/>
        </w:trPr>
        <w:tc>
          <w:tcPr>
            <w:tcW w:w="14540" w:type="dxa"/>
            <w:gridSpan w:val="5"/>
            <w:tcBorders>
              <w:top w:val="nil"/>
              <w:left w:val="nil"/>
              <w:bottom w:val="nil"/>
              <w:right w:val="nil"/>
            </w:tcBorders>
            <w:shd w:val="clear" w:color="auto" w:fill="auto"/>
            <w:noWrap/>
            <w:vAlign w:val="bottom"/>
            <w:hideMark/>
          </w:tcPr>
          <w:p w14:paraId="3F7FF21F" w14:textId="77777777" w:rsidR="00D778C2" w:rsidRPr="00BC79A0" w:rsidRDefault="00D778C2" w:rsidP="005923A2">
            <w:pPr>
              <w:spacing w:after="0"/>
              <w:rPr>
                <w:rFonts w:cs="Calibri"/>
                <w:color w:val="0563C1"/>
                <w:sz w:val="16"/>
                <w:szCs w:val="16"/>
                <w:u w:val="single"/>
              </w:rPr>
            </w:pPr>
            <w:hyperlink r:id="rId13" w:history="1">
              <w:r w:rsidRPr="00BC79A0">
                <w:rPr>
                  <w:rFonts w:cs="Calibri"/>
                  <w:color w:val="0563C1"/>
                  <w:sz w:val="16"/>
                  <w:szCs w:val="16"/>
                  <w:u w:val="single"/>
                </w:rPr>
                <w:t>https://www.norges-bank.no/contentassets/093fda53ce45407aba78d88a97243e10/economic_commentaries_6_2016.pdf?v=09032017123526</w:t>
              </w:r>
            </w:hyperlink>
            <w:r w:rsidR="00D73F67">
              <w:t xml:space="preserve"> </w:t>
            </w:r>
            <w:r w:rsidR="00D73F67" w:rsidRPr="00072F3E">
              <w:rPr>
                <w:sz w:val="16"/>
                <w:szCs w:val="16"/>
              </w:rPr>
              <w:t>(2016)</w:t>
            </w:r>
          </w:p>
        </w:tc>
      </w:tr>
      <w:tr w:rsidR="00192903" w14:paraId="6B9D2EF3" w14:textId="77777777" w:rsidTr="005923A2">
        <w:trPr>
          <w:trHeight w:val="300"/>
        </w:trPr>
        <w:tc>
          <w:tcPr>
            <w:tcW w:w="11420" w:type="dxa"/>
            <w:gridSpan w:val="4"/>
            <w:tcBorders>
              <w:top w:val="nil"/>
              <w:left w:val="nil"/>
              <w:bottom w:val="nil"/>
              <w:right w:val="nil"/>
            </w:tcBorders>
            <w:shd w:val="clear" w:color="auto" w:fill="auto"/>
            <w:noWrap/>
            <w:vAlign w:val="bottom"/>
            <w:hideMark/>
          </w:tcPr>
          <w:p w14:paraId="66F20CCC" w14:textId="77777777" w:rsidR="00D778C2" w:rsidRPr="00BC79A0" w:rsidRDefault="00D778C2" w:rsidP="005923A2">
            <w:pPr>
              <w:spacing w:after="0"/>
              <w:rPr>
                <w:rFonts w:cs="Calibri"/>
                <w:color w:val="000000"/>
                <w:sz w:val="16"/>
                <w:szCs w:val="16"/>
              </w:rPr>
            </w:pPr>
            <w:hyperlink r:id="rId14" w:history="1">
              <w:r w:rsidRPr="007C0534">
                <w:rPr>
                  <w:rStyle w:val="Hyperkobling"/>
                  <w:rFonts w:cs="Calibri"/>
                  <w:sz w:val="16"/>
                  <w:szCs w:val="16"/>
                </w:rPr>
                <w:t>https://ncscnordic.org/wp-content/uploads/2018/08/the-norwegian-commercial-property-market-spring-2018.pdf</w:t>
              </w:r>
            </w:hyperlink>
            <w:r w:rsidR="00D73F67">
              <w:rPr>
                <w:rFonts w:cs="Calibri"/>
                <w:color w:val="000000"/>
                <w:sz w:val="16"/>
                <w:szCs w:val="16"/>
              </w:rPr>
              <w:t xml:space="preserve"> (2018)</w:t>
            </w:r>
          </w:p>
        </w:tc>
        <w:tc>
          <w:tcPr>
            <w:tcW w:w="3120" w:type="dxa"/>
            <w:tcBorders>
              <w:top w:val="nil"/>
              <w:left w:val="nil"/>
              <w:bottom w:val="nil"/>
              <w:right w:val="nil"/>
            </w:tcBorders>
            <w:shd w:val="clear" w:color="auto" w:fill="auto"/>
            <w:noWrap/>
            <w:vAlign w:val="bottom"/>
            <w:hideMark/>
          </w:tcPr>
          <w:p w14:paraId="6EE1E864" w14:textId="77777777" w:rsidR="00D778C2" w:rsidRPr="00BC79A0" w:rsidRDefault="00D778C2" w:rsidP="005923A2">
            <w:pPr>
              <w:spacing w:after="0"/>
              <w:rPr>
                <w:rFonts w:cs="Calibri"/>
                <w:color w:val="000000"/>
                <w:sz w:val="16"/>
                <w:szCs w:val="16"/>
              </w:rPr>
            </w:pPr>
          </w:p>
        </w:tc>
      </w:tr>
    </w:tbl>
    <w:p w14:paraId="081F0C67" w14:textId="77777777" w:rsidR="00D778C2" w:rsidRPr="00D418A8" w:rsidRDefault="00D73F67" w:rsidP="00D778C2">
      <w:r>
        <w:fldChar w:fldCharType="begin"/>
      </w:r>
      <w:r>
        <w:instrText xml:space="preserve">  </w:instrText>
      </w:r>
      <w:r>
        <w:fldChar w:fldCharType="end"/>
      </w:r>
    </w:p>
    <w:p w14:paraId="2A2B8317" w14:textId="77777777" w:rsidR="00D418A8" w:rsidRPr="00D418A8" w:rsidRDefault="00D418A8" w:rsidP="00D778C2">
      <w:pPr>
        <w:spacing w:after="0"/>
      </w:pPr>
    </w:p>
    <w:sectPr w:rsidR="00D418A8" w:rsidRPr="00D418A8" w:rsidSect="00EA188C">
      <w:headerReference w:type="first" r:id="rId15"/>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21136" w14:textId="77777777" w:rsidR="00C123C3" w:rsidRDefault="00D73F67" w:rsidP="00D13C46">
      <w:r>
        <w:separator/>
      </w:r>
    </w:p>
    <w:p w14:paraId="46DAEB21" w14:textId="77777777" w:rsidR="00C123C3" w:rsidRDefault="00C123C3" w:rsidP="00D13C46"/>
    <w:p w14:paraId="577B38C3" w14:textId="77777777" w:rsidR="00C123C3" w:rsidRDefault="00C123C3" w:rsidP="00D13C46"/>
    <w:p w14:paraId="2D3D80A2" w14:textId="77777777" w:rsidR="00C123C3" w:rsidRDefault="00C123C3" w:rsidP="00D13C46"/>
    <w:p w14:paraId="2B7CA0FE" w14:textId="77777777" w:rsidR="00C123C3" w:rsidRDefault="00C123C3" w:rsidP="00D13C46"/>
    <w:p w14:paraId="6738F774" w14:textId="77777777" w:rsidR="00C123C3" w:rsidRDefault="00C123C3" w:rsidP="00D13C46"/>
    <w:p w14:paraId="0F7A0C6A" w14:textId="77777777" w:rsidR="00C123C3" w:rsidRDefault="00C123C3" w:rsidP="00D13C46"/>
    <w:p w14:paraId="583AE7DE" w14:textId="77777777" w:rsidR="00C123C3" w:rsidRDefault="00C123C3" w:rsidP="00D13C46"/>
  </w:endnote>
  <w:endnote w:type="continuationSeparator" w:id="0">
    <w:p w14:paraId="70A5C07E" w14:textId="77777777" w:rsidR="00C123C3" w:rsidRDefault="00D73F67" w:rsidP="00D13C46">
      <w:r>
        <w:continuationSeparator/>
      </w:r>
    </w:p>
    <w:p w14:paraId="21D68A27" w14:textId="77777777" w:rsidR="00C123C3" w:rsidRDefault="00C123C3" w:rsidP="00D13C46"/>
    <w:p w14:paraId="3E7EAEB1" w14:textId="77777777" w:rsidR="00C123C3" w:rsidRDefault="00C123C3" w:rsidP="00D13C46"/>
    <w:p w14:paraId="1D00A2CE" w14:textId="77777777" w:rsidR="00C123C3" w:rsidRDefault="00C123C3" w:rsidP="00D13C46"/>
    <w:p w14:paraId="3C727EE5" w14:textId="77777777" w:rsidR="00C123C3" w:rsidRDefault="00C123C3" w:rsidP="00D13C46"/>
    <w:p w14:paraId="0F7AEAAA" w14:textId="77777777" w:rsidR="00C123C3" w:rsidRDefault="00C123C3" w:rsidP="00D13C46"/>
    <w:p w14:paraId="79893C91" w14:textId="77777777" w:rsidR="00C123C3" w:rsidRDefault="00C123C3" w:rsidP="00D13C46"/>
    <w:p w14:paraId="20E58B73" w14:textId="77777777" w:rsidR="00C123C3" w:rsidRDefault="00C123C3"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698D" w14:textId="77777777" w:rsidR="00C123C3" w:rsidRDefault="00D73F67" w:rsidP="00D13C46">
      <w:r>
        <w:separator/>
      </w:r>
    </w:p>
    <w:p w14:paraId="2F9A296E" w14:textId="77777777" w:rsidR="00C123C3" w:rsidRDefault="00C123C3" w:rsidP="00D13C46"/>
    <w:p w14:paraId="48342752" w14:textId="77777777" w:rsidR="00C123C3" w:rsidRDefault="00C123C3" w:rsidP="00D13C46"/>
    <w:p w14:paraId="13D53DC6" w14:textId="77777777" w:rsidR="00C123C3" w:rsidRDefault="00C123C3" w:rsidP="00D13C46"/>
    <w:p w14:paraId="76AF8541" w14:textId="77777777" w:rsidR="00C123C3" w:rsidRDefault="00C123C3" w:rsidP="00D13C46"/>
    <w:p w14:paraId="469814E2" w14:textId="77777777" w:rsidR="00C123C3" w:rsidRDefault="00C123C3" w:rsidP="00D13C46"/>
    <w:p w14:paraId="53660F1F" w14:textId="77777777" w:rsidR="00C123C3" w:rsidRDefault="00C123C3" w:rsidP="00D13C46"/>
    <w:p w14:paraId="0D5EFD1E" w14:textId="77777777" w:rsidR="00C123C3" w:rsidRDefault="00C123C3" w:rsidP="00D13C46"/>
  </w:footnote>
  <w:footnote w:type="continuationSeparator" w:id="0">
    <w:p w14:paraId="63F2A337" w14:textId="77777777" w:rsidR="00C123C3" w:rsidRDefault="00D73F67" w:rsidP="00D13C46">
      <w:r>
        <w:continuationSeparator/>
      </w:r>
    </w:p>
    <w:p w14:paraId="6E6C53E9" w14:textId="77777777" w:rsidR="00C123C3" w:rsidRDefault="00C123C3" w:rsidP="00D13C46"/>
    <w:p w14:paraId="4CDC172B" w14:textId="77777777" w:rsidR="00C123C3" w:rsidRDefault="00C123C3" w:rsidP="00D13C46"/>
    <w:p w14:paraId="32719A79" w14:textId="77777777" w:rsidR="00C123C3" w:rsidRDefault="00C123C3" w:rsidP="00D13C46"/>
    <w:p w14:paraId="4B3FE33B" w14:textId="77777777" w:rsidR="00C123C3" w:rsidRDefault="00C123C3" w:rsidP="00D13C46"/>
    <w:p w14:paraId="6CFD2F04" w14:textId="77777777" w:rsidR="00C123C3" w:rsidRDefault="00C123C3" w:rsidP="00D13C46"/>
    <w:p w14:paraId="48018B76" w14:textId="77777777" w:rsidR="00C123C3" w:rsidRDefault="00C123C3" w:rsidP="00D13C46"/>
    <w:p w14:paraId="7E5013FE" w14:textId="77777777" w:rsidR="00C123C3" w:rsidRDefault="00C123C3"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CBDD" w14:textId="77777777" w:rsidR="002D10E8" w:rsidRDefault="00D73F67" w:rsidP="00A15CB7">
    <w:pPr>
      <w:pStyle w:val="Topptekst"/>
    </w:pPr>
    <w:r>
      <w:rPr>
        <w:rFonts w:ascii="Times New Roman" w:hAnsi="Times New Roman"/>
        <w:b/>
        <w:noProof/>
        <w:sz w:val="28"/>
        <w:szCs w:val="28"/>
        <w:lang w:val="nb-NO"/>
      </w:rPr>
      <w:drawing>
        <wp:inline distT="0" distB="0" distL="0" distR="0" wp14:anchorId="6F35E077" wp14:editId="00F13789">
          <wp:extent cx="1313180" cy="476885"/>
          <wp:effectExtent l="0" t="0" r="1270" b="0"/>
          <wp:docPr id="1" name="Bilete 1" descr="logo_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l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C64BFE"/>
    <w:multiLevelType w:val="multilevel"/>
    <w:tmpl w:val="0CC64BF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F277FC"/>
    <w:multiLevelType w:val="hybridMultilevel"/>
    <w:tmpl w:val="AA2E2AD4"/>
    <w:lvl w:ilvl="0" w:tplc="B15EF000">
      <w:start w:val="1"/>
      <w:numFmt w:val="bullet"/>
      <w:lvlText w:val=""/>
      <w:lvlJc w:val="left"/>
      <w:pPr>
        <w:ind w:left="1004" w:hanging="360"/>
      </w:pPr>
      <w:rPr>
        <w:rFonts w:ascii="Wingdings" w:hAnsi="Wingdings" w:hint="default"/>
      </w:rPr>
    </w:lvl>
    <w:lvl w:ilvl="1" w:tplc="CF162258" w:tentative="1">
      <w:start w:val="1"/>
      <w:numFmt w:val="bullet"/>
      <w:lvlText w:val="o"/>
      <w:lvlJc w:val="left"/>
      <w:pPr>
        <w:ind w:left="1724" w:hanging="360"/>
      </w:pPr>
      <w:rPr>
        <w:rFonts w:ascii="Courier New" w:hAnsi="Courier New" w:cs="Courier New" w:hint="default"/>
      </w:rPr>
    </w:lvl>
    <w:lvl w:ilvl="2" w:tplc="0B4840A6" w:tentative="1">
      <w:start w:val="1"/>
      <w:numFmt w:val="bullet"/>
      <w:lvlText w:val=""/>
      <w:lvlJc w:val="left"/>
      <w:pPr>
        <w:ind w:left="2444" w:hanging="360"/>
      </w:pPr>
      <w:rPr>
        <w:rFonts w:ascii="Wingdings" w:hAnsi="Wingdings" w:hint="default"/>
      </w:rPr>
    </w:lvl>
    <w:lvl w:ilvl="3" w:tplc="985EFB04" w:tentative="1">
      <w:start w:val="1"/>
      <w:numFmt w:val="bullet"/>
      <w:lvlText w:val=""/>
      <w:lvlJc w:val="left"/>
      <w:pPr>
        <w:ind w:left="3164" w:hanging="360"/>
      </w:pPr>
      <w:rPr>
        <w:rFonts w:ascii="Symbol" w:hAnsi="Symbol" w:hint="default"/>
      </w:rPr>
    </w:lvl>
    <w:lvl w:ilvl="4" w:tplc="4A52B48E" w:tentative="1">
      <w:start w:val="1"/>
      <w:numFmt w:val="bullet"/>
      <w:lvlText w:val="o"/>
      <w:lvlJc w:val="left"/>
      <w:pPr>
        <w:ind w:left="3884" w:hanging="360"/>
      </w:pPr>
      <w:rPr>
        <w:rFonts w:ascii="Courier New" w:hAnsi="Courier New" w:cs="Courier New" w:hint="default"/>
      </w:rPr>
    </w:lvl>
    <w:lvl w:ilvl="5" w:tplc="4F0E46EE" w:tentative="1">
      <w:start w:val="1"/>
      <w:numFmt w:val="bullet"/>
      <w:lvlText w:val=""/>
      <w:lvlJc w:val="left"/>
      <w:pPr>
        <w:ind w:left="4604" w:hanging="360"/>
      </w:pPr>
      <w:rPr>
        <w:rFonts w:ascii="Wingdings" w:hAnsi="Wingdings" w:hint="default"/>
      </w:rPr>
    </w:lvl>
    <w:lvl w:ilvl="6" w:tplc="99F84C2A" w:tentative="1">
      <w:start w:val="1"/>
      <w:numFmt w:val="bullet"/>
      <w:lvlText w:val=""/>
      <w:lvlJc w:val="left"/>
      <w:pPr>
        <w:ind w:left="5324" w:hanging="360"/>
      </w:pPr>
      <w:rPr>
        <w:rFonts w:ascii="Symbol" w:hAnsi="Symbol" w:hint="default"/>
      </w:rPr>
    </w:lvl>
    <w:lvl w:ilvl="7" w:tplc="7B4ECCA4" w:tentative="1">
      <w:start w:val="1"/>
      <w:numFmt w:val="bullet"/>
      <w:lvlText w:val="o"/>
      <w:lvlJc w:val="left"/>
      <w:pPr>
        <w:ind w:left="6044" w:hanging="360"/>
      </w:pPr>
      <w:rPr>
        <w:rFonts w:ascii="Courier New" w:hAnsi="Courier New" w:cs="Courier New" w:hint="default"/>
      </w:rPr>
    </w:lvl>
    <w:lvl w:ilvl="8" w:tplc="2AE63672" w:tentative="1">
      <w:start w:val="1"/>
      <w:numFmt w:val="bullet"/>
      <w:lvlText w:val=""/>
      <w:lvlJc w:val="left"/>
      <w:pPr>
        <w:ind w:left="6764" w:hanging="360"/>
      </w:pPr>
      <w:rPr>
        <w:rFonts w:ascii="Wingdings" w:hAnsi="Wingdings" w:hint="default"/>
      </w:rPr>
    </w:lvl>
  </w:abstractNum>
  <w:abstractNum w:abstractNumId="10" w15:restartNumberingAfterBreak="0">
    <w:nsid w:val="318B5CA7"/>
    <w:multiLevelType w:val="hybridMultilevel"/>
    <w:tmpl w:val="63E26D36"/>
    <w:lvl w:ilvl="0" w:tplc="910AAB7E">
      <w:start w:val="1"/>
      <w:numFmt w:val="bullet"/>
      <w:lvlText w:val=""/>
      <w:lvlJc w:val="left"/>
      <w:pPr>
        <w:ind w:left="770" w:hanging="360"/>
      </w:pPr>
      <w:rPr>
        <w:rFonts w:ascii="Symbol" w:hAnsi="Symbol" w:hint="default"/>
      </w:rPr>
    </w:lvl>
    <w:lvl w:ilvl="1" w:tplc="6EFA053A" w:tentative="1">
      <w:start w:val="1"/>
      <w:numFmt w:val="bullet"/>
      <w:lvlText w:val="o"/>
      <w:lvlJc w:val="left"/>
      <w:pPr>
        <w:ind w:left="1490" w:hanging="360"/>
      </w:pPr>
      <w:rPr>
        <w:rFonts w:ascii="Courier New" w:hAnsi="Courier New" w:cs="Courier New" w:hint="default"/>
      </w:rPr>
    </w:lvl>
    <w:lvl w:ilvl="2" w:tplc="CD941ACA" w:tentative="1">
      <w:start w:val="1"/>
      <w:numFmt w:val="bullet"/>
      <w:lvlText w:val=""/>
      <w:lvlJc w:val="left"/>
      <w:pPr>
        <w:ind w:left="2210" w:hanging="360"/>
      </w:pPr>
      <w:rPr>
        <w:rFonts w:ascii="Wingdings" w:hAnsi="Wingdings" w:hint="default"/>
      </w:rPr>
    </w:lvl>
    <w:lvl w:ilvl="3" w:tplc="39A49B7E" w:tentative="1">
      <w:start w:val="1"/>
      <w:numFmt w:val="bullet"/>
      <w:lvlText w:val=""/>
      <w:lvlJc w:val="left"/>
      <w:pPr>
        <w:ind w:left="2930" w:hanging="360"/>
      </w:pPr>
      <w:rPr>
        <w:rFonts w:ascii="Symbol" w:hAnsi="Symbol" w:hint="default"/>
      </w:rPr>
    </w:lvl>
    <w:lvl w:ilvl="4" w:tplc="CD76C454" w:tentative="1">
      <w:start w:val="1"/>
      <w:numFmt w:val="bullet"/>
      <w:lvlText w:val="o"/>
      <w:lvlJc w:val="left"/>
      <w:pPr>
        <w:ind w:left="3650" w:hanging="360"/>
      </w:pPr>
      <w:rPr>
        <w:rFonts w:ascii="Courier New" w:hAnsi="Courier New" w:cs="Courier New" w:hint="default"/>
      </w:rPr>
    </w:lvl>
    <w:lvl w:ilvl="5" w:tplc="6B4EE9A8" w:tentative="1">
      <w:start w:val="1"/>
      <w:numFmt w:val="bullet"/>
      <w:lvlText w:val=""/>
      <w:lvlJc w:val="left"/>
      <w:pPr>
        <w:ind w:left="4370" w:hanging="360"/>
      </w:pPr>
      <w:rPr>
        <w:rFonts w:ascii="Wingdings" w:hAnsi="Wingdings" w:hint="default"/>
      </w:rPr>
    </w:lvl>
    <w:lvl w:ilvl="6" w:tplc="79BE0B24" w:tentative="1">
      <w:start w:val="1"/>
      <w:numFmt w:val="bullet"/>
      <w:lvlText w:val=""/>
      <w:lvlJc w:val="left"/>
      <w:pPr>
        <w:ind w:left="5090" w:hanging="360"/>
      </w:pPr>
      <w:rPr>
        <w:rFonts w:ascii="Symbol" w:hAnsi="Symbol" w:hint="default"/>
      </w:rPr>
    </w:lvl>
    <w:lvl w:ilvl="7" w:tplc="C050556A" w:tentative="1">
      <w:start w:val="1"/>
      <w:numFmt w:val="bullet"/>
      <w:lvlText w:val="o"/>
      <w:lvlJc w:val="left"/>
      <w:pPr>
        <w:ind w:left="5810" w:hanging="360"/>
      </w:pPr>
      <w:rPr>
        <w:rFonts w:ascii="Courier New" w:hAnsi="Courier New" w:cs="Courier New" w:hint="default"/>
      </w:rPr>
    </w:lvl>
    <w:lvl w:ilvl="8" w:tplc="4210EB82" w:tentative="1">
      <w:start w:val="1"/>
      <w:numFmt w:val="bullet"/>
      <w:lvlText w:val=""/>
      <w:lvlJc w:val="left"/>
      <w:pPr>
        <w:ind w:left="6530" w:hanging="360"/>
      </w:pPr>
      <w:rPr>
        <w:rFonts w:ascii="Wingdings" w:hAnsi="Wingdings" w:hint="default"/>
      </w:rPr>
    </w:lvl>
  </w:abstractNum>
  <w:abstractNum w:abstractNumId="11"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63001"/>
    <w:multiLevelType w:val="hybridMultilevel"/>
    <w:tmpl w:val="6666D306"/>
    <w:lvl w:ilvl="0" w:tplc="90B26C6A">
      <w:start w:val="1"/>
      <w:numFmt w:val="bullet"/>
      <w:lvlText w:val=""/>
      <w:lvlJc w:val="left"/>
      <w:pPr>
        <w:tabs>
          <w:tab w:val="num" w:pos="1080"/>
        </w:tabs>
        <w:ind w:left="1080" w:hanging="360"/>
      </w:pPr>
      <w:rPr>
        <w:rFonts w:ascii="Symbol" w:hAnsi="Symbol" w:hint="default"/>
      </w:rPr>
    </w:lvl>
    <w:lvl w:ilvl="1" w:tplc="9D8EEE6E">
      <w:start w:val="1"/>
      <w:numFmt w:val="decimal"/>
      <w:lvlText w:val="%2."/>
      <w:lvlJc w:val="left"/>
      <w:pPr>
        <w:tabs>
          <w:tab w:val="num" w:pos="1440"/>
        </w:tabs>
        <w:ind w:left="1440" w:hanging="360"/>
      </w:pPr>
      <w:rPr>
        <w:rFonts w:hint="default"/>
      </w:rPr>
    </w:lvl>
    <w:lvl w:ilvl="2" w:tplc="B10EFF16" w:tentative="1">
      <w:start w:val="1"/>
      <w:numFmt w:val="bullet"/>
      <w:lvlText w:val=""/>
      <w:lvlJc w:val="left"/>
      <w:pPr>
        <w:tabs>
          <w:tab w:val="num" w:pos="2160"/>
        </w:tabs>
        <w:ind w:left="2160" w:hanging="360"/>
      </w:pPr>
      <w:rPr>
        <w:rFonts w:ascii="Wingdings" w:hAnsi="Wingdings" w:hint="default"/>
      </w:rPr>
    </w:lvl>
    <w:lvl w:ilvl="3" w:tplc="B98CAAE4" w:tentative="1">
      <w:start w:val="1"/>
      <w:numFmt w:val="bullet"/>
      <w:lvlText w:val=""/>
      <w:lvlJc w:val="left"/>
      <w:pPr>
        <w:tabs>
          <w:tab w:val="num" w:pos="2880"/>
        </w:tabs>
        <w:ind w:left="2880" w:hanging="360"/>
      </w:pPr>
      <w:rPr>
        <w:rFonts w:ascii="Symbol" w:hAnsi="Symbol" w:hint="default"/>
      </w:rPr>
    </w:lvl>
    <w:lvl w:ilvl="4" w:tplc="888E4ECA" w:tentative="1">
      <w:start w:val="1"/>
      <w:numFmt w:val="bullet"/>
      <w:lvlText w:val="o"/>
      <w:lvlJc w:val="left"/>
      <w:pPr>
        <w:tabs>
          <w:tab w:val="num" w:pos="3600"/>
        </w:tabs>
        <w:ind w:left="3600" w:hanging="360"/>
      </w:pPr>
      <w:rPr>
        <w:rFonts w:ascii="Courier New" w:hAnsi="Courier New" w:cs="Courier New" w:hint="default"/>
      </w:rPr>
    </w:lvl>
    <w:lvl w:ilvl="5" w:tplc="018A8B66" w:tentative="1">
      <w:start w:val="1"/>
      <w:numFmt w:val="bullet"/>
      <w:lvlText w:val=""/>
      <w:lvlJc w:val="left"/>
      <w:pPr>
        <w:tabs>
          <w:tab w:val="num" w:pos="4320"/>
        </w:tabs>
        <w:ind w:left="4320" w:hanging="360"/>
      </w:pPr>
      <w:rPr>
        <w:rFonts w:ascii="Wingdings" w:hAnsi="Wingdings" w:hint="default"/>
      </w:rPr>
    </w:lvl>
    <w:lvl w:ilvl="6" w:tplc="5BECD328" w:tentative="1">
      <w:start w:val="1"/>
      <w:numFmt w:val="bullet"/>
      <w:lvlText w:val=""/>
      <w:lvlJc w:val="left"/>
      <w:pPr>
        <w:tabs>
          <w:tab w:val="num" w:pos="5040"/>
        </w:tabs>
        <w:ind w:left="5040" w:hanging="360"/>
      </w:pPr>
      <w:rPr>
        <w:rFonts w:ascii="Symbol" w:hAnsi="Symbol" w:hint="default"/>
      </w:rPr>
    </w:lvl>
    <w:lvl w:ilvl="7" w:tplc="65B421C4" w:tentative="1">
      <w:start w:val="1"/>
      <w:numFmt w:val="bullet"/>
      <w:lvlText w:val="o"/>
      <w:lvlJc w:val="left"/>
      <w:pPr>
        <w:tabs>
          <w:tab w:val="num" w:pos="5760"/>
        </w:tabs>
        <w:ind w:left="5760" w:hanging="360"/>
      </w:pPr>
      <w:rPr>
        <w:rFonts w:ascii="Courier New" w:hAnsi="Courier New" w:cs="Courier New" w:hint="default"/>
      </w:rPr>
    </w:lvl>
    <w:lvl w:ilvl="8" w:tplc="AF6443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D5432"/>
    <w:multiLevelType w:val="hybridMultilevel"/>
    <w:tmpl w:val="82BCC9FE"/>
    <w:lvl w:ilvl="0" w:tplc="78A26D20">
      <w:start w:val="1"/>
      <w:numFmt w:val="bullet"/>
      <w:lvlText w:val=""/>
      <w:lvlJc w:val="left"/>
      <w:pPr>
        <w:tabs>
          <w:tab w:val="num" w:pos="1080"/>
        </w:tabs>
        <w:ind w:left="1080" w:hanging="360"/>
      </w:pPr>
      <w:rPr>
        <w:rFonts w:ascii="Symbol" w:hAnsi="Symbol" w:hint="default"/>
      </w:rPr>
    </w:lvl>
    <w:lvl w:ilvl="1" w:tplc="F2F41416">
      <w:start w:val="1"/>
      <w:numFmt w:val="decimal"/>
      <w:lvlText w:val="%2."/>
      <w:lvlJc w:val="left"/>
      <w:pPr>
        <w:tabs>
          <w:tab w:val="num" w:pos="1440"/>
        </w:tabs>
        <w:ind w:left="1440" w:hanging="360"/>
      </w:pPr>
      <w:rPr>
        <w:rFonts w:hint="default"/>
      </w:rPr>
    </w:lvl>
    <w:lvl w:ilvl="2" w:tplc="F3303BDE" w:tentative="1">
      <w:start w:val="1"/>
      <w:numFmt w:val="bullet"/>
      <w:lvlText w:val=""/>
      <w:lvlJc w:val="left"/>
      <w:pPr>
        <w:tabs>
          <w:tab w:val="num" w:pos="2160"/>
        </w:tabs>
        <w:ind w:left="2160" w:hanging="360"/>
      </w:pPr>
      <w:rPr>
        <w:rFonts w:ascii="Wingdings" w:hAnsi="Wingdings" w:hint="default"/>
      </w:rPr>
    </w:lvl>
    <w:lvl w:ilvl="3" w:tplc="0F3CD7FC" w:tentative="1">
      <w:start w:val="1"/>
      <w:numFmt w:val="bullet"/>
      <w:lvlText w:val=""/>
      <w:lvlJc w:val="left"/>
      <w:pPr>
        <w:tabs>
          <w:tab w:val="num" w:pos="2880"/>
        </w:tabs>
        <w:ind w:left="2880" w:hanging="360"/>
      </w:pPr>
      <w:rPr>
        <w:rFonts w:ascii="Symbol" w:hAnsi="Symbol" w:hint="default"/>
      </w:rPr>
    </w:lvl>
    <w:lvl w:ilvl="4" w:tplc="6F6859C4" w:tentative="1">
      <w:start w:val="1"/>
      <w:numFmt w:val="bullet"/>
      <w:lvlText w:val="o"/>
      <w:lvlJc w:val="left"/>
      <w:pPr>
        <w:tabs>
          <w:tab w:val="num" w:pos="3600"/>
        </w:tabs>
        <w:ind w:left="3600" w:hanging="360"/>
      </w:pPr>
      <w:rPr>
        <w:rFonts w:ascii="Courier New" w:hAnsi="Courier New" w:cs="Courier New" w:hint="default"/>
      </w:rPr>
    </w:lvl>
    <w:lvl w:ilvl="5" w:tplc="429847DE" w:tentative="1">
      <w:start w:val="1"/>
      <w:numFmt w:val="bullet"/>
      <w:lvlText w:val=""/>
      <w:lvlJc w:val="left"/>
      <w:pPr>
        <w:tabs>
          <w:tab w:val="num" w:pos="4320"/>
        </w:tabs>
        <w:ind w:left="4320" w:hanging="360"/>
      </w:pPr>
      <w:rPr>
        <w:rFonts w:ascii="Wingdings" w:hAnsi="Wingdings" w:hint="default"/>
      </w:rPr>
    </w:lvl>
    <w:lvl w:ilvl="6" w:tplc="A2041E96" w:tentative="1">
      <w:start w:val="1"/>
      <w:numFmt w:val="bullet"/>
      <w:lvlText w:val=""/>
      <w:lvlJc w:val="left"/>
      <w:pPr>
        <w:tabs>
          <w:tab w:val="num" w:pos="5040"/>
        </w:tabs>
        <w:ind w:left="5040" w:hanging="360"/>
      </w:pPr>
      <w:rPr>
        <w:rFonts w:ascii="Symbol" w:hAnsi="Symbol" w:hint="default"/>
      </w:rPr>
    </w:lvl>
    <w:lvl w:ilvl="7" w:tplc="C4A8DD76" w:tentative="1">
      <w:start w:val="1"/>
      <w:numFmt w:val="bullet"/>
      <w:lvlText w:val="o"/>
      <w:lvlJc w:val="left"/>
      <w:pPr>
        <w:tabs>
          <w:tab w:val="num" w:pos="5760"/>
        </w:tabs>
        <w:ind w:left="5760" w:hanging="360"/>
      </w:pPr>
      <w:rPr>
        <w:rFonts w:ascii="Courier New" w:hAnsi="Courier New" w:cs="Courier New" w:hint="default"/>
      </w:rPr>
    </w:lvl>
    <w:lvl w:ilvl="8" w:tplc="75E09B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16206"/>
    <w:multiLevelType w:val="hybridMultilevel"/>
    <w:tmpl w:val="902E9F72"/>
    <w:lvl w:ilvl="0" w:tplc="3E50D9EE">
      <w:start w:val="1"/>
      <w:numFmt w:val="bullet"/>
      <w:pStyle w:val="Sakstittel2"/>
      <w:lvlText w:val=""/>
      <w:lvlJc w:val="left"/>
      <w:pPr>
        <w:ind w:left="720" w:hanging="360"/>
      </w:pPr>
      <w:rPr>
        <w:rFonts w:ascii="Symbol" w:hAnsi="Symbol" w:hint="default"/>
      </w:rPr>
    </w:lvl>
    <w:lvl w:ilvl="1" w:tplc="1D1ADAF4" w:tentative="1">
      <w:start w:val="1"/>
      <w:numFmt w:val="bullet"/>
      <w:lvlText w:val="o"/>
      <w:lvlJc w:val="left"/>
      <w:pPr>
        <w:ind w:left="1440" w:hanging="360"/>
      </w:pPr>
      <w:rPr>
        <w:rFonts w:ascii="Courier New" w:hAnsi="Courier New" w:cs="Courier New" w:hint="default"/>
      </w:rPr>
    </w:lvl>
    <w:lvl w:ilvl="2" w:tplc="772A0448" w:tentative="1">
      <w:start w:val="1"/>
      <w:numFmt w:val="bullet"/>
      <w:lvlText w:val=""/>
      <w:lvlJc w:val="left"/>
      <w:pPr>
        <w:ind w:left="2160" w:hanging="360"/>
      </w:pPr>
      <w:rPr>
        <w:rFonts w:ascii="Wingdings" w:hAnsi="Wingdings" w:hint="default"/>
      </w:rPr>
    </w:lvl>
    <w:lvl w:ilvl="3" w:tplc="9F8C23FE" w:tentative="1">
      <w:start w:val="1"/>
      <w:numFmt w:val="bullet"/>
      <w:lvlText w:val=""/>
      <w:lvlJc w:val="left"/>
      <w:pPr>
        <w:ind w:left="2880" w:hanging="360"/>
      </w:pPr>
      <w:rPr>
        <w:rFonts w:ascii="Symbol" w:hAnsi="Symbol" w:hint="default"/>
      </w:rPr>
    </w:lvl>
    <w:lvl w:ilvl="4" w:tplc="43BE4F0C" w:tentative="1">
      <w:start w:val="1"/>
      <w:numFmt w:val="bullet"/>
      <w:lvlText w:val="o"/>
      <w:lvlJc w:val="left"/>
      <w:pPr>
        <w:ind w:left="3600" w:hanging="360"/>
      </w:pPr>
      <w:rPr>
        <w:rFonts w:ascii="Courier New" w:hAnsi="Courier New" w:cs="Courier New" w:hint="default"/>
      </w:rPr>
    </w:lvl>
    <w:lvl w:ilvl="5" w:tplc="D6A4FEAA" w:tentative="1">
      <w:start w:val="1"/>
      <w:numFmt w:val="bullet"/>
      <w:lvlText w:val=""/>
      <w:lvlJc w:val="left"/>
      <w:pPr>
        <w:ind w:left="4320" w:hanging="360"/>
      </w:pPr>
      <w:rPr>
        <w:rFonts w:ascii="Wingdings" w:hAnsi="Wingdings" w:hint="default"/>
      </w:rPr>
    </w:lvl>
    <w:lvl w:ilvl="6" w:tplc="8664464C" w:tentative="1">
      <w:start w:val="1"/>
      <w:numFmt w:val="bullet"/>
      <w:lvlText w:val=""/>
      <w:lvlJc w:val="left"/>
      <w:pPr>
        <w:ind w:left="5040" w:hanging="360"/>
      </w:pPr>
      <w:rPr>
        <w:rFonts w:ascii="Symbol" w:hAnsi="Symbol" w:hint="default"/>
      </w:rPr>
    </w:lvl>
    <w:lvl w:ilvl="7" w:tplc="27089FEC" w:tentative="1">
      <w:start w:val="1"/>
      <w:numFmt w:val="bullet"/>
      <w:lvlText w:val="o"/>
      <w:lvlJc w:val="left"/>
      <w:pPr>
        <w:ind w:left="5760" w:hanging="360"/>
      </w:pPr>
      <w:rPr>
        <w:rFonts w:ascii="Courier New" w:hAnsi="Courier New" w:cs="Courier New" w:hint="default"/>
      </w:rPr>
    </w:lvl>
    <w:lvl w:ilvl="8" w:tplc="A0100E34" w:tentative="1">
      <w:start w:val="1"/>
      <w:numFmt w:val="bullet"/>
      <w:lvlText w:val=""/>
      <w:lvlJc w:val="left"/>
      <w:pPr>
        <w:ind w:left="6480" w:hanging="360"/>
      </w:pPr>
      <w:rPr>
        <w:rFonts w:ascii="Wingdings" w:hAnsi="Wingdings" w:hint="default"/>
      </w:rPr>
    </w:lvl>
  </w:abstractNum>
  <w:abstractNum w:abstractNumId="15" w15:restartNumberingAfterBreak="0">
    <w:nsid w:val="52FD7B11"/>
    <w:multiLevelType w:val="hybridMultilevel"/>
    <w:tmpl w:val="7400B2E0"/>
    <w:lvl w:ilvl="0" w:tplc="E4E60848">
      <w:start w:val="3"/>
      <w:numFmt w:val="bullet"/>
      <w:lvlText w:val="-"/>
      <w:lvlJc w:val="left"/>
      <w:pPr>
        <w:ind w:left="720" w:hanging="360"/>
      </w:pPr>
      <w:rPr>
        <w:rFonts w:ascii="Calibri" w:eastAsia="Times New Roman" w:hAnsi="Calibri" w:cs="Calibri" w:hint="default"/>
        <w:i w:val="0"/>
      </w:rPr>
    </w:lvl>
    <w:lvl w:ilvl="1" w:tplc="28607304" w:tentative="1">
      <w:start w:val="1"/>
      <w:numFmt w:val="bullet"/>
      <w:lvlText w:val="o"/>
      <w:lvlJc w:val="left"/>
      <w:pPr>
        <w:ind w:left="1440" w:hanging="360"/>
      </w:pPr>
      <w:rPr>
        <w:rFonts w:ascii="Courier New" w:hAnsi="Courier New" w:cs="Courier New" w:hint="default"/>
      </w:rPr>
    </w:lvl>
    <w:lvl w:ilvl="2" w:tplc="F844D42E" w:tentative="1">
      <w:start w:val="1"/>
      <w:numFmt w:val="bullet"/>
      <w:lvlText w:val=""/>
      <w:lvlJc w:val="left"/>
      <w:pPr>
        <w:ind w:left="2160" w:hanging="360"/>
      </w:pPr>
      <w:rPr>
        <w:rFonts w:ascii="Wingdings" w:hAnsi="Wingdings" w:hint="default"/>
      </w:rPr>
    </w:lvl>
    <w:lvl w:ilvl="3" w:tplc="787A668E" w:tentative="1">
      <w:start w:val="1"/>
      <w:numFmt w:val="bullet"/>
      <w:lvlText w:val=""/>
      <w:lvlJc w:val="left"/>
      <w:pPr>
        <w:ind w:left="2880" w:hanging="360"/>
      </w:pPr>
      <w:rPr>
        <w:rFonts w:ascii="Symbol" w:hAnsi="Symbol" w:hint="default"/>
      </w:rPr>
    </w:lvl>
    <w:lvl w:ilvl="4" w:tplc="B6CC1E86" w:tentative="1">
      <w:start w:val="1"/>
      <w:numFmt w:val="bullet"/>
      <w:lvlText w:val="o"/>
      <w:lvlJc w:val="left"/>
      <w:pPr>
        <w:ind w:left="3600" w:hanging="360"/>
      </w:pPr>
      <w:rPr>
        <w:rFonts w:ascii="Courier New" w:hAnsi="Courier New" w:cs="Courier New" w:hint="default"/>
      </w:rPr>
    </w:lvl>
    <w:lvl w:ilvl="5" w:tplc="81A068E6" w:tentative="1">
      <w:start w:val="1"/>
      <w:numFmt w:val="bullet"/>
      <w:lvlText w:val=""/>
      <w:lvlJc w:val="left"/>
      <w:pPr>
        <w:ind w:left="4320" w:hanging="360"/>
      </w:pPr>
      <w:rPr>
        <w:rFonts w:ascii="Wingdings" w:hAnsi="Wingdings" w:hint="default"/>
      </w:rPr>
    </w:lvl>
    <w:lvl w:ilvl="6" w:tplc="9842A8CA" w:tentative="1">
      <w:start w:val="1"/>
      <w:numFmt w:val="bullet"/>
      <w:lvlText w:val=""/>
      <w:lvlJc w:val="left"/>
      <w:pPr>
        <w:ind w:left="5040" w:hanging="360"/>
      </w:pPr>
      <w:rPr>
        <w:rFonts w:ascii="Symbol" w:hAnsi="Symbol" w:hint="default"/>
      </w:rPr>
    </w:lvl>
    <w:lvl w:ilvl="7" w:tplc="F4F026B8" w:tentative="1">
      <w:start w:val="1"/>
      <w:numFmt w:val="bullet"/>
      <w:lvlText w:val="o"/>
      <w:lvlJc w:val="left"/>
      <w:pPr>
        <w:ind w:left="5760" w:hanging="360"/>
      </w:pPr>
      <w:rPr>
        <w:rFonts w:ascii="Courier New" w:hAnsi="Courier New" w:cs="Courier New" w:hint="default"/>
      </w:rPr>
    </w:lvl>
    <w:lvl w:ilvl="8" w:tplc="D3527CEC" w:tentative="1">
      <w:start w:val="1"/>
      <w:numFmt w:val="bullet"/>
      <w:lvlText w:val=""/>
      <w:lvlJc w:val="left"/>
      <w:pPr>
        <w:ind w:left="6480" w:hanging="360"/>
      </w:pPr>
      <w:rPr>
        <w:rFonts w:ascii="Wingdings" w:hAnsi="Wingdings" w:hint="default"/>
      </w:rPr>
    </w:lvl>
  </w:abstractNum>
  <w:abstractNum w:abstractNumId="16" w15:restartNumberingAfterBreak="0">
    <w:nsid w:val="67991CAC"/>
    <w:multiLevelType w:val="hybridMultilevel"/>
    <w:tmpl w:val="14A0B554"/>
    <w:lvl w:ilvl="0" w:tplc="A99A03BC">
      <w:start w:val="1"/>
      <w:numFmt w:val="decimal"/>
      <w:lvlText w:val="%1."/>
      <w:lvlJc w:val="left"/>
      <w:pPr>
        <w:ind w:left="720" w:hanging="360"/>
      </w:pPr>
      <w:rPr>
        <w:rFonts w:hint="default"/>
      </w:rPr>
    </w:lvl>
    <w:lvl w:ilvl="1" w:tplc="804EB676" w:tentative="1">
      <w:start w:val="1"/>
      <w:numFmt w:val="lowerLetter"/>
      <w:lvlText w:val="%2."/>
      <w:lvlJc w:val="left"/>
      <w:pPr>
        <w:ind w:left="1440" w:hanging="360"/>
      </w:pPr>
    </w:lvl>
    <w:lvl w:ilvl="2" w:tplc="788E5404" w:tentative="1">
      <w:start w:val="1"/>
      <w:numFmt w:val="lowerRoman"/>
      <w:lvlText w:val="%3."/>
      <w:lvlJc w:val="right"/>
      <w:pPr>
        <w:ind w:left="2160" w:hanging="180"/>
      </w:pPr>
    </w:lvl>
    <w:lvl w:ilvl="3" w:tplc="AA420F9C" w:tentative="1">
      <w:start w:val="1"/>
      <w:numFmt w:val="decimal"/>
      <w:lvlText w:val="%4."/>
      <w:lvlJc w:val="left"/>
      <w:pPr>
        <w:ind w:left="2880" w:hanging="360"/>
      </w:pPr>
    </w:lvl>
    <w:lvl w:ilvl="4" w:tplc="552615C8" w:tentative="1">
      <w:start w:val="1"/>
      <w:numFmt w:val="lowerLetter"/>
      <w:lvlText w:val="%5."/>
      <w:lvlJc w:val="left"/>
      <w:pPr>
        <w:ind w:left="3600" w:hanging="360"/>
      </w:pPr>
    </w:lvl>
    <w:lvl w:ilvl="5" w:tplc="1166ECC4" w:tentative="1">
      <w:start w:val="1"/>
      <w:numFmt w:val="lowerRoman"/>
      <w:lvlText w:val="%6."/>
      <w:lvlJc w:val="right"/>
      <w:pPr>
        <w:ind w:left="4320" w:hanging="180"/>
      </w:pPr>
    </w:lvl>
    <w:lvl w:ilvl="6" w:tplc="C234E1EC" w:tentative="1">
      <w:start w:val="1"/>
      <w:numFmt w:val="decimal"/>
      <w:lvlText w:val="%7."/>
      <w:lvlJc w:val="left"/>
      <w:pPr>
        <w:ind w:left="5040" w:hanging="360"/>
      </w:pPr>
    </w:lvl>
    <w:lvl w:ilvl="7" w:tplc="DBFE47FE" w:tentative="1">
      <w:start w:val="1"/>
      <w:numFmt w:val="lowerLetter"/>
      <w:lvlText w:val="%8."/>
      <w:lvlJc w:val="left"/>
      <w:pPr>
        <w:ind w:left="5760" w:hanging="360"/>
      </w:pPr>
    </w:lvl>
    <w:lvl w:ilvl="8" w:tplc="6FD82D70" w:tentative="1">
      <w:start w:val="1"/>
      <w:numFmt w:val="lowerRoman"/>
      <w:lvlText w:val="%9."/>
      <w:lvlJc w:val="right"/>
      <w:pPr>
        <w:ind w:left="6480" w:hanging="180"/>
      </w:pPr>
    </w:lvl>
  </w:abstractNum>
  <w:abstractNum w:abstractNumId="17" w15:restartNumberingAfterBreak="0">
    <w:nsid w:val="6F9D315D"/>
    <w:multiLevelType w:val="hybridMultilevel"/>
    <w:tmpl w:val="FE662C62"/>
    <w:lvl w:ilvl="0" w:tplc="F9D0528E">
      <w:start w:val="38"/>
      <w:numFmt w:val="bullet"/>
      <w:lvlText w:val="-"/>
      <w:lvlJc w:val="left"/>
      <w:pPr>
        <w:tabs>
          <w:tab w:val="num" w:pos="720"/>
        </w:tabs>
        <w:ind w:left="720" w:hanging="360"/>
      </w:pPr>
      <w:rPr>
        <w:rFonts w:ascii="Tahoma" w:eastAsia="Times New Roman" w:hAnsi="Tahoma" w:cs="Tahoma" w:hint="default"/>
      </w:rPr>
    </w:lvl>
    <w:lvl w:ilvl="1" w:tplc="A94EBB4C" w:tentative="1">
      <w:start w:val="1"/>
      <w:numFmt w:val="bullet"/>
      <w:lvlText w:val="o"/>
      <w:lvlJc w:val="left"/>
      <w:pPr>
        <w:tabs>
          <w:tab w:val="num" w:pos="1440"/>
        </w:tabs>
        <w:ind w:left="1440" w:hanging="360"/>
      </w:pPr>
      <w:rPr>
        <w:rFonts w:ascii="Courier New" w:hAnsi="Courier New" w:cs="Courier New" w:hint="default"/>
      </w:rPr>
    </w:lvl>
    <w:lvl w:ilvl="2" w:tplc="C4EE6796" w:tentative="1">
      <w:start w:val="1"/>
      <w:numFmt w:val="bullet"/>
      <w:lvlText w:val=""/>
      <w:lvlJc w:val="left"/>
      <w:pPr>
        <w:tabs>
          <w:tab w:val="num" w:pos="2160"/>
        </w:tabs>
        <w:ind w:left="2160" w:hanging="360"/>
      </w:pPr>
      <w:rPr>
        <w:rFonts w:ascii="Wingdings" w:hAnsi="Wingdings" w:hint="default"/>
      </w:rPr>
    </w:lvl>
    <w:lvl w:ilvl="3" w:tplc="43BC00F2" w:tentative="1">
      <w:start w:val="1"/>
      <w:numFmt w:val="bullet"/>
      <w:lvlText w:val=""/>
      <w:lvlJc w:val="left"/>
      <w:pPr>
        <w:tabs>
          <w:tab w:val="num" w:pos="2880"/>
        </w:tabs>
        <w:ind w:left="2880" w:hanging="360"/>
      </w:pPr>
      <w:rPr>
        <w:rFonts w:ascii="Symbol" w:hAnsi="Symbol" w:hint="default"/>
      </w:rPr>
    </w:lvl>
    <w:lvl w:ilvl="4" w:tplc="940C388C" w:tentative="1">
      <w:start w:val="1"/>
      <w:numFmt w:val="bullet"/>
      <w:lvlText w:val="o"/>
      <w:lvlJc w:val="left"/>
      <w:pPr>
        <w:tabs>
          <w:tab w:val="num" w:pos="3600"/>
        </w:tabs>
        <w:ind w:left="3600" w:hanging="360"/>
      </w:pPr>
      <w:rPr>
        <w:rFonts w:ascii="Courier New" w:hAnsi="Courier New" w:cs="Courier New" w:hint="default"/>
      </w:rPr>
    </w:lvl>
    <w:lvl w:ilvl="5" w:tplc="9E70CB92" w:tentative="1">
      <w:start w:val="1"/>
      <w:numFmt w:val="bullet"/>
      <w:lvlText w:val=""/>
      <w:lvlJc w:val="left"/>
      <w:pPr>
        <w:tabs>
          <w:tab w:val="num" w:pos="4320"/>
        </w:tabs>
        <w:ind w:left="4320" w:hanging="360"/>
      </w:pPr>
      <w:rPr>
        <w:rFonts w:ascii="Wingdings" w:hAnsi="Wingdings" w:hint="default"/>
      </w:rPr>
    </w:lvl>
    <w:lvl w:ilvl="6" w:tplc="42A8A81A" w:tentative="1">
      <w:start w:val="1"/>
      <w:numFmt w:val="bullet"/>
      <w:lvlText w:val=""/>
      <w:lvlJc w:val="left"/>
      <w:pPr>
        <w:tabs>
          <w:tab w:val="num" w:pos="5040"/>
        </w:tabs>
        <w:ind w:left="5040" w:hanging="360"/>
      </w:pPr>
      <w:rPr>
        <w:rFonts w:ascii="Symbol" w:hAnsi="Symbol" w:hint="default"/>
      </w:rPr>
    </w:lvl>
    <w:lvl w:ilvl="7" w:tplc="94CE323C" w:tentative="1">
      <w:start w:val="1"/>
      <w:numFmt w:val="bullet"/>
      <w:lvlText w:val="o"/>
      <w:lvlJc w:val="left"/>
      <w:pPr>
        <w:tabs>
          <w:tab w:val="num" w:pos="5760"/>
        </w:tabs>
        <w:ind w:left="5760" w:hanging="360"/>
      </w:pPr>
      <w:rPr>
        <w:rFonts w:ascii="Courier New" w:hAnsi="Courier New" w:cs="Courier New" w:hint="default"/>
      </w:rPr>
    </w:lvl>
    <w:lvl w:ilvl="8" w:tplc="6F28B584" w:tentative="1">
      <w:start w:val="1"/>
      <w:numFmt w:val="bullet"/>
      <w:lvlText w:val=""/>
      <w:lvlJc w:val="left"/>
      <w:pPr>
        <w:tabs>
          <w:tab w:val="num" w:pos="6480"/>
        </w:tabs>
        <w:ind w:left="6480" w:hanging="360"/>
      </w:pPr>
      <w:rPr>
        <w:rFonts w:ascii="Wingdings" w:hAnsi="Wingdings" w:hint="default"/>
      </w:rPr>
    </w:lvl>
  </w:abstractNum>
  <w:num w:numId="1" w16cid:durableId="368772052">
    <w:abstractNumId w:val="12"/>
  </w:num>
  <w:num w:numId="2" w16cid:durableId="264192205">
    <w:abstractNumId w:val="11"/>
  </w:num>
  <w:num w:numId="3" w16cid:durableId="1842969441">
    <w:abstractNumId w:val="13"/>
  </w:num>
  <w:num w:numId="4" w16cid:durableId="1363214631">
    <w:abstractNumId w:val="17"/>
  </w:num>
  <w:num w:numId="5" w16cid:durableId="1524244550">
    <w:abstractNumId w:val="6"/>
  </w:num>
  <w:num w:numId="6" w16cid:durableId="903948387">
    <w:abstractNumId w:val="2"/>
  </w:num>
  <w:num w:numId="7" w16cid:durableId="56175840">
    <w:abstractNumId w:val="1"/>
  </w:num>
  <w:num w:numId="8" w16cid:durableId="260140878">
    <w:abstractNumId w:val="0"/>
  </w:num>
  <w:num w:numId="9" w16cid:durableId="1865513599">
    <w:abstractNumId w:val="7"/>
  </w:num>
  <w:num w:numId="10" w16cid:durableId="1906531328">
    <w:abstractNumId w:val="5"/>
  </w:num>
  <w:num w:numId="11" w16cid:durableId="188690942">
    <w:abstractNumId w:val="4"/>
  </w:num>
  <w:num w:numId="12" w16cid:durableId="1304851542">
    <w:abstractNumId w:val="3"/>
  </w:num>
  <w:num w:numId="13" w16cid:durableId="1776903017">
    <w:abstractNumId w:val="9"/>
  </w:num>
  <w:num w:numId="14" w16cid:durableId="1447040287">
    <w:abstractNumId w:val="14"/>
  </w:num>
  <w:num w:numId="15" w16cid:durableId="105589362">
    <w:abstractNumId w:val="15"/>
  </w:num>
  <w:num w:numId="16" w16cid:durableId="731537205">
    <w:abstractNumId w:val="10"/>
  </w:num>
  <w:num w:numId="17" w16cid:durableId="1775126465">
    <w:abstractNumId w:val="16"/>
  </w:num>
  <w:num w:numId="18" w16cid:durableId="1632204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CF"/>
    <w:rsid w:val="0000127F"/>
    <w:rsid w:val="000040C9"/>
    <w:rsid w:val="00022F38"/>
    <w:rsid w:val="000244E9"/>
    <w:rsid w:val="000247D9"/>
    <w:rsid w:val="00032527"/>
    <w:rsid w:val="00054C49"/>
    <w:rsid w:val="000566AF"/>
    <w:rsid w:val="00056B4B"/>
    <w:rsid w:val="00072F3E"/>
    <w:rsid w:val="0007438D"/>
    <w:rsid w:val="00085209"/>
    <w:rsid w:val="000A02B0"/>
    <w:rsid w:val="000B24D5"/>
    <w:rsid w:val="000B47A3"/>
    <w:rsid w:val="000C0290"/>
    <w:rsid w:val="000C07D6"/>
    <w:rsid w:val="000C4BF2"/>
    <w:rsid w:val="000D0FDD"/>
    <w:rsid w:val="000D45FE"/>
    <w:rsid w:val="000E320E"/>
    <w:rsid w:val="000E662B"/>
    <w:rsid w:val="000F393F"/>
    <w:rsid w:val="000F4CED"/>
    <w:rsid w:val="00104A04"/>
    <w:rsid w:val="00116A05"/>
    <w:rsid w:val="00116BA0"/>
    <w:rsid w:val="0011756F"/>
    <w:rsid w:val="001257CA"/>
    <w:rsid w:val="00126EF6"/>
    <w:rsid w:val="00137862"/>
    <w:rsid w:val="00143553"/>
    <w:rsid w:val="001570C8"/>
    <w:rsid w:val="001622CC"/>
    <w:rsid w:val="00170A33"/>
    <w:rsid w:val="0017268C"/>
    <w:rsid w:val="00172BC0"/>
    <w:rsid w:val="00173FF3"/>
    <w:rsid w:val="00192903"/>
    <w:rsid w:val="00195EC8"/>
    <w:rsid w:val="001A492B"/>
    <w:rsid w:val="001B1DA1"/>
    <w:rsid w:val="001B2851"/>
    <w:rsid w:val="001B5B1D"/>
    <w:rsid w:val="001C73DF"/>
    <w:rsid w:val="001D0356"/>
    <w:rsid w:val="001D0C16"/>
    <w:rsid w:val="001D4A71"/>
    <w:rsid w:val="001E5476"/>
    <w:rsid w:val="001F15CB"/>
    <w:rsid w:val="001F1B9D"/>
    <w:rsid w:val="00225DF0"/>
    <w:rsid w:val="0023040F"/>
    <w:rsid w:val="002305D0"/>
    <w:rsid w:val="002358F8"/>
    <w:rsid w:val="0024769D"/>
    <w:rsid w:val="00250B12"/>
    <w:rsid w:val="0025234C"/>
    <w:rsid w:val="002562A1"/>
    <w:rsid w:val="00257A25"/>
    <w:rsid w:val="002720A7"/>
    <w:rsid w:val="002807F5"/>
    <w:rsid w:val="00286840"/>
    <w:rsid w:val="0029132D"/>
    <w:rsid w:val="0029210E"/>
    <w:rsid w:val="002A0765"/>
    <w:rsid w:val="002A4097"/>
    <w:rsid w:val="002B5128"/>
    <w:rsid w:val="002C0D3C"/>
    <w:rsid w:val="002C6652"/>
    <w:rsid w:val="002C7C91"/>
    <w:rsid w:val="002D10E8"/>
    <w:rsid w:val="002D53E2"/>
    <w:rsid w:val="002E426B"/>
    <w:rsid w:val="002F1C98"/>
    <w:rsid w:val="002F5F8D"/>
    <w:rsid w:val="0030373B"/>
    <w:rsid w:val="00304F59"/>
    <w:rsid w:val="00305602"/>
    <w:rsid w:val="00305AD9"/>
    <w:rsid w:val="0030769F"/>
    <w:rsid w:val="003224A7"/>
    <w:rsid w:val="003369B8"/>
    <w:rsid w:val="0034090F"/>
    <w:rsid w:val="003510EC"/>
    <w:rsid w:val="0035543E"/>
    <w:rsid w:val="00364770"/>
    <w:rsid w:val="00367769"/>
    <w:rsid w:val="00374B69"/>
    <w:rsid w:val="00381B18"/>
    <w:rsid w:val="003913C4"/>
    <w:rsid w:val="003927D9"/>
    <w:rsid w:val="003A0590"/>
    <w:rsid w:val="003A1B0B"/>
    <w:rsid w:val="003A23AB"/>
    <w:rsid w:val="003B7DF8"/>
    <w:rsid w:val="003C4C76"/>
    <w:rsid w:val="003D0277"/>
    <w:rsid w:val="003D1E56"/>
    <w:rsid w:val="003D2DD6"/>
    <w:rsid w:val="003E5245"/>
    <w:rsid w:val="003F5583"/>
    <w:rsid w:val="003F5DD6"/>
    <w:rsid w:val="003F750D"/>
    <w:rsid w:val="00407363"/>
    <w:rsid w:val="00413011"/>
    <w:rsid w:val="00414A86"/>
    <w:rsid w:val="00420851"/>
    <w:rsid w:val="00424963"/>
    <w:rsid w:val="00425654"/>
    <w:rsid w:val="00430408"/>
    <w:rsid w:val="004345A7"/>
    <w:rsid w:val="004409EE"/>
    <w:rsid w:val="00440CE1"/>
    <w:rsid w:val="004413BF"/>
    <w:rsid w:val="00450A78"/>
    <w:rsid w:val="00454457"/>
    <w:rsid w:val="0046377C"/>
    <w:rsid w:val="004661EA"/>
    <w:rsid w:val="00477343"/>
    <w:rsid w:val="00477F51"/>
    <w:rsid w:val="00485210"/>
    <w:rsid w:val="004954C5"/>
    <w:rsid w:val="00495F7F"/>
    <w:rsid w:val="004B085C"/>
    <w:rsid w:val="004B1133"/>
    <w:rsid w:val="004B4C60"/>
    <w:rsid w:val="004B6861"/>
    <w:rsid w:val="004C414E"/>
    <w:rsid w:val="004C42BF"/>
    <w:rsid w:val="004D427A"/>
    <w:rsid w:val="004E1BCF"/>
    <w:rsid w:val="004E22A4"/>
    <w:rsid w:val="004E75DF"/>
    <w:rsid w:val="00507BA5"/>
    <w:rsid w:val="00511D8D"/>
    <w:rsid w:val="00514328"/>
    <w:rsid w:val="00516C07"/>
    <w:rsid w:val="00523266"/>
    <w:rsid w:val="00534E22"/>
    <w:rsid w:val="00540663"/>
    <w:rsid w:val="00540A73"/>
    <w:rsid w:val="00555AEB"/>
    <w:rsid w:val="00566796"/>
    <w:rsid w:val="0056686B"/>
    <w:rsid w:val="00566C18"/>
    <w:rsid w:val="0057189C"/>
    <w:rsid w:val="005923A2"/>
    <w:rsid w:val="0059292C"/>
    <w:rsid w:val="00597508"/>
    <w:rsid w:val="00597EF4"/>
    <w:rsid w:val="005B771F"/>
    <w:rsid w:val="005D4510"/>
    <w:rsid w:val="005D59DA"/>
    <w:rsid w:val="005D76A3"/>
    <w:rsid w:val="005E48A9"/>
    <w:rsid w:val="005F3C82"/>
    <w:rsid w:val="00612E72"/>
    <w:rsid w:val="0062652B"/>
    <w:rsid w:val="00641126"/>
    <w:rsid w:val="006457AB"/>
    <w:rsid w:val="00664954"/>
    <w:rsid w:val="00671554"/>
    <w:rsid w:val="00676688"/>
    <w:rsid w:val="00676C43"/>
    <w:rsid w:val="006863C5"/>
    <w:rsid w:val="006905C2"/>
    <w:rsid w:val="006933CF"/>
    <w:rsid w:val="006A73A5"/>
    <w:rsid w:val="006C1375"/>
    <w:rsid w:val="006C3525"/>
    <w:rsid w:val="006C7826"/>
    <w:rsid w:val="006F1CA4"/>
    <w:rsid w:val="006F6F29"/>
    <w:rsid w:val="00710091"/>
    <w:rsid w:val="0071353E"/>
    <w:rsid w:val="00714946"/>
    <w:rsid w:val="007167B2"/>
    <w:rsid w:val="007229E9"/>
    <w:rsid w:val="00745433"/>
    <w:rsid w:val="0075090C"/>
    <w:rsid w:val="00755444"/>
    <w:rsid w:val="00756468"/>
    <w:rsid w:val="007602C2"/>
    <w:rsid w:val="00760F53"/>
    <w:rsid w:val="00765ABC"/>
    <w:rsid w:val="007677C3"/>
    <w:rsid w:val="00775FB3"/>
    <w:rsid w:val="0079179C"/>
    <w:rsid w:val="00793995"/>
    <w:rsid w:val="007976A9"/>
    <w:rsid w:val="007A5D10"/>
    <w:rsid w:val="007C0534"/>
    <w:rsid w:val="007C39F7"/>
    <w:rsid w:val="007C5FBE"/>
    <w:rsid w:val="007C63E7"/>
    <w:rsid w:val="007D0E3B"/>
    <w:rsid w:val="007E46BA"/>
    <w:rsid w:val="007E4772"/>
    <w:rsid w:val="007E7D2A"/>
    <w:rsid w:val="007F0662"/>
    <w:rsid w:val="007F2732"/>
    <w:rsid w:val="007F715F"/>
    <w:rsid w:val="00825D0D"/>
    <w:rsid w:val="00827A8F"/>
    <w:rsid w:val="00837AFE"/>
    <w:rsid w:val="00846D4B"/>
    <w:rsid w:val="00854646"/>
    <w:rsid w:val="0086014D"/>
    <w:rsid w:val="00860321"/>
    <w:rsid w:val="008659A7"/>
    <w:rsid w:val="00866FE3"/>
    <w:rsid w:val="00872A1E"/>
    <w:rsid w:val="008777D8"/>
    <w:rsid w:val="00880D0E"/>
    <w:rsid w:val="0088376F"/>
    <w:rsid w:val="00886A37"/>
    <w:rsid w:val="00894CC1"/>
    <w:rsid w:val="0089688C"/>
    <w:rsid w:val="008A06D2"/>
    <w:rsid w:val="008A7C31"/>
    <w:rsid w:val="008B0195"/>
    <w:rsid w:val="008C07CA"/>
    <w:rsid w:val="008C1EE5"/>
    <w:rsid w:val="008D1BE7"/>
    <w:rsid w:val="00907F3C"/>
    <w:rsid w:val="009146E3"/>
    <w:rsid w:val="00921162"/>
    <w:rsid w:val="00926A17"/>
    <w:rsid w:val="00930380"/>
    <w:rsid w:val="009303F5"/>
    <w:rsid w:val="00936B86"/>
    <w:rsid w:val="00940BB0"/>
    <w:rsid w:val="00943B64"/>
    <w:rsid w:val="009508E4"/>
    <w:rsid w:val="009522C5"/>
    <w:rsid w:val="0095494B"/>
    <w:rsid w:val="00956C6E"/>
    <w:rsid w:val="00961E95"/>
    <w:rsid w:val="0096361C"/>
    <w:rsid w:val="00964EC1"/>
    <w:rsid w:val="0096789F"/>
    <w:rsid w:val="00985920"/>
    <w:rsid w:val="009A6007"/>
    <w:rsid w:val="009B1572"/>
    <w:rsid w:val="009B28F2"/>
    <w:rsid w:val="009C6FA0"/>
    <w:rsid w:val="009D1A78"/>
    <w:rsid w:val="009E0757"/>
    <w:rsid w:val="009F1D1D"/>
    <w:rsid w:val="00A02DF6"/>
    <w:rsid w:val="00A059D2"/>
    <w:rsid w:val="00A10FA2"/>
    <w:rsid w:val="00A15CB7"/>
    <w:rsid w:val="00A217B4"/>
    <w:rsid w:val="00A266C6"/>
    <w:rsid w:val="00A3213E"/>
    <w:rsid w:val="00A4280D"/>
    <w:rsid w:val="00A46A0C"/>
    <w:rsid w:val="00A54C2C"/>
    <w:rsid w:val="00A6035F"/>
    <w:rsid w:val="00A831F2"/>
    <w:rsid w:val="00AB0E69"/>
    <w:rsid w:val="00AB5B41"/>
    <w:rsid w:val="00AC29DA"/>
    <w:rsid w:val="00AD0AB0"/>
    <w:rsid w:val="00AD11D4"/>
    <w:rsid w:val="00AD133A"/>
    <w:rsid w:val="00AE5D8D"/>
    <w:rsid w:val="00AF4864"/>
    <w:rsid w:val="00B03841"/>
    <w:rsid w:val="00B305F6"/>
    <w:rsid w:val="00B37A60"/>
    <w:rsid w:val="00B40816"/>
    <w:rsid w:val="00B41859"/>
    <w:rsid w:val="00B45525"/>
    <w:rsid w:val="00B50710"/>
    <w:rsid w:val="00B56DB6"/>
    <w:rsid w:val="00B57ED8"/>
    <w:rsid w:val="00B62C92"/>
    <w:rsid w:val="00B63B67"/>
    <w:rsid w:val="00B72411"/>
    <w:rsid w:val="00BB0543"/>
    <w:rsid w:val="00BB6554"/>
    <w:rsid w:val="00BC255D"/>
    <w:rsid w:val="00BC79A0"/>
    <w:rsid w:val="00BD1330"/>
    <w:rsid w:val="00BD4C49"/>
    <w:rsid w:val="00BE7A22"/>
    <w:rsid w:val="00C05E93"/>
    <w:rsid w:val="00C10BC0"/>
    <w:rsid w:val="00C123C3"/>
    <w:rsid w:val="00C12428"/>
    <w:rsid w:val="00C12AF2"/>
    <w:rsid w:val="00C1529F"/>
    <w:rsid w:val="00C21240"/>
    <w:rsid w:val="00C23953"/>
    <w:rsid w:val="00C245F1"/>
    <w:rsid w:val="00C24AC5"/>
    <w:rsid w:val="00C3188C"/>
    <w:rsid w:val="00C431E4"/>
    <w:rsid w:val="00C45570"/>
    <w:rsid w:val="00C522ED"/>
    <w:rsid w:val="00C52557"/>
    <w:rsid w:val="00C64706"/>
    <w:rsid w:val="00C87F9A"/>
    <w:rsid w:val="00C90FD9"/>
    <w:rsid w:val="00C97236"/>
    <w:rsid w:val="00CB6098"/>
    <w:rsid w:val="00CB73D9"/>
    <w:rsid w:val="00CC49D0"/>
    <w:rsid w:val="00CC6ECF"/>
    <w:rsid w:val="00CD7BF7"/>
    <w:rsid w:val="00CE140C"/>
    <w:rsid w:val="00CE70E6"/>
    <w:rsid w:val="00D03F82"/>
    <w:rsid w:val="00D06396"/>
    <w:rsid w:val="00D0780D"/>
    <w:rsid w:val="00D113E5"/>
    <w:rsid w:val="00D13C46"/>
    <w:rsid w:val="00D418A8"/>
    <w:rsid w:val="00D41DED"/>
    <w:rsid w:val="00D44A28"/>
    <w:rsid w:val="00D46DEF"/>
    <w:rsid w:val="00D52C2E"/>
    <w:rsid w:val="00D62A4A"/>
    <w:rsid w:val="00D73F67"/>
    <w:rsid w:val="00D754D2"/>
    <w:rsid w:val="00D76DAA"/>
    <w:rsid w:val="00D778C2"/>
    <w:rsid w:val="00D80168"/>
    <w:rsid w:val="00D909AE"/>
    <w:rsid w:val="00D90D9B"/>
    <w:rsid w:val="00D91E88"/>
    <w:rsid w:val="00D94038"/>
    <w:rsid w:val="00DA3776"/>
    <w:rsid w:val="00DA6852"/>
    <w:rsid w:val="00DB2644"/>
    <w:rsid w:val="00DB6D2D"/>
    <w:rsid w:val="00DC3029"/>
    <w:rsid w:val="00DD3C1D"/>
    <w:rsid w:val="00DE0A91"/>
    <w:rsid w:val="00DE25E4"/>
    <w:rsid w:val="00DF7CB9"/>
    <w:rsid w:val="00E26567"/>
    <w:rsid w:val="00E26A45"/>
    <w:rsid w:val="00E32AD9"/>
    <w:rsid w:val="00E35338"/>
    <w:rsid w:val="00E412EE"/>
    <w:rsid w:val="00E446B0"/>
    <w:rsid w:val="00E47299"/>
    <w:rsid w:val="00E60191"/>
    <w:rsid w:val="00E609FA"/>
    <w:rsid w:val="00E65FF6"/>
    <w:rsid w:val="00E73A31"/>
    <w:rsid w:val="00E77939"/>
    <w:rsid w:val="00E87647"/>
    <w:rsid w:val="00E93ECC"/>
    <w:rsid w:val="00E96CC5"/>
    <w:rsid w:val="00E97E96"/>
    <w:rsid w:val="00EA0643"/>
    <w:rsid w:val="00EA17CF"/>
    <w:rsid w:val="00EA188C"/>
    <w:rsid w:val="00EA3AB9"/>
    <w:rsid w:val="00EA56E0"/>
    <w:rsid w:val="00EA57AF"/>
    <w:rsid w:val="00EB08ED"/>
    <w:rsid w:val="00EB213F"/>
    <w:rsid w:val="00EB29F9"/>
    <w:rsid w:val="00EC5738"/>
    <w:rsid w:val="00ED2E74"/>
    <w:rsid w:val="00EE0B8C"/>
    <w:rsid w:val="00EE1195"/>
    <w:rsid w:val="00EE3E80"/>
    <w:rsid w:val="00EE56DD"/>
    <w:rsid w:val="00EE753A"/>
    <w:rsid w:val="00EE7C1D"/>
    <w:rsid w:val="00F11C52"/>
    <w:rsid w:val="00F16163"/>
    <w:rsid w:val="00F3147B"/>
    <w:rsid w:val="00F32D34"/>
    <w:rsid w:val="00F34C0D"/>
    <w:rsid w:val="00F4060E"/>
    <w:rsid w:val="00F469D7"/>
    <w:rsid w:val="00F46A07"/>
    <w:rsid w:val="00F52F6B"/>
    <w:rsid w:val="00F549D2"/>
    <w:rsid w:val="00F5536C"/>
    <w:rsid w:val="00F563BB"/>
    <w:rsid w:val="00F652C1"/>
    <w:rsid w:val="00F82F1D"/>
    <w:rsid w:val="00F95972"/>
    <w:rsid w:val="00FA0CC9"/>
    <w:rsid w:val="00FB0CA6"/>
    <w:rsid w:val="00FB6576"/>
    <w:rsid w:val="00FC0E74"/>
    <w:rsid w:val="00FD199A"/>
    <w:rsid w:val="00FD4151"/>
    <w:rsid w:val="00FD5E62"/>
    <w:rsid w:val="00FE10EB"/>
    <w:rsid w:val="00FE6BCF"/>
    <w:rsid w:val="00FF1E1E"/>
    <w:rsid w:val="00FF6465"/>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31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C76"/>
    <w:pPr>
      <w:spacing w:after="160"/>
    </w:pPr>
    <w:rPr>
      <w:rFonts w:ascii="Calibri" w:hAnsi="Calibri"/>
      <w:sz w:val="22"/>
      <w:szCs w:val="24"/>
      <w:lang w:val="nn-NO"/>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126EF6"/>
    <w:pPr>
      <w:numPr>
        <w:numId w:val="14"/>
      </w:numPr>
      <w:spacing w:before="12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Skjulttekst">
    <w:name w:val="Skjult tekst"/>
    <w:basedOn w:val="Normal"/>
    <w:qFormat/>
    <w:rsid w:val="0075090C"/>
    <w:rPr>
      <w:i/>
      <w:vanish/>
      <w:color w:val="FF0000"/>
    </w:rPr>
  </w:style>
  <w:style w:type="paragraph" w:styleId="Listeavsnitt">
    <w:name w:val="List Paragraph"/>
    <w:basedOn w:val="Normal"/>
    <w:uiPriority w:val="34"/>
    <w:qFormat/>
    <w:rsid w:val="00E32AD9"/>
    <w:pPr>
      <w:ind w:left="720"/>
      <w:contextualSpacing/>
    </w:pPr>
  </w:style>
  <w:style w:type="character" w:styleId="Hyperkobling">
    <w:name w:val="Hyperlink"/>
    <w:basedOn w:val="Standardskriftforavsnitt"/>
    <w:uiPriority w:val="99"/>
    <w:unhideWhenUsed/>
    <w:rsid w:val="00BC79A0"/>
    <w:rPr>
      <w:color w:val="0563C1"/>
      <w:u w:val="single"/>
    </w:rPr>
  </w:style>
  <w:style w:type="character" w:styleId="Ulstomtale">
    <w:name w:val="Unresolved Mention"/>
    <w:basedOn w:val="Standardskriftforavsnitt"/>
    <w:uiPriority w:val="99"/>
    <w:semiHidden/>
    <w:unhideWhenUsed/>
    <w:rsid w:val="003B7DF8"/>
    <w:rPr>
      <w:color w:val="605E5C"/>
      <w:shd w:val="clear" w:color="auto" w:fill="E1DFDD"/>
    </w:rPr>
  </w:style>
  <w:style w:type="character" w:styleId="Fulgthyperkobling">
    <w:name w:val="FollowedHyperlink"/>
    <w:basedOn w:val="Standardskriftforavsnitt"/>
    <w:semiHidden/>
    <w:unhideWhenUsed/>
    <w:rsid w:val="00072F3E"/>
    <w:rPr>
      <w:color w:val="800080" w:themeColor="followedHyperlink"/>
      <w:u w:val="single"/>
    </w:rPr>
  </w:style>
  <w:style w:type="character" w:customStyle="1" w:styleId="pt-DefaultParagraphFont-000003">
    <w:name w:val="pt-DefaultParagraphFont-000003"/>
    <w:basedOn w:val="Standardskriftforavsnitt"/>
  </w:style>
  <w:style w:type="character" w:customStyle="1" w:styleId="pt-000007">
    <w:name w:val="pt-000007"/>
    <w:basedOn w:val="Standardskriftforavsnitt"/>
  </w:style>
  <w:style w:type="paragraph" w:customStyle="1" w:styleId="pt-Normal">
    <w:name w:val="pt-Normal"/>
    <w:basedOn w:val="Normal"/>
    <w:rPr>
      <w:rFonts w:eastAsia="Calibri"/>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ges-bank.no/contentassets/093fda53ce45407aba78d88a97243e10/economic_commentaries_6_2016.pdf?v=090320171235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b.no/en/statbank/list/naringut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n.no/38137127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cnordic.org/wp-content/uploads/2018/08/the-norwegian-commercial-property-market-spring-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ABCBF-D348-4E43-9FE1-54C61E10F784}">
  <ds:schemaRefs>
    <ds:schemaRef ds:uri="http://schemas.openxmlformats.org/officeDocument/2006/bibliography"/>
  </ds:schemaRefs>
</ds:datastoreItem>
</file>

<file path=customXml/itemProps2.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C956B-8CBF-435B-B608-460B4F4CF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10389</Characters>
  <Application>Microsoft Office Word</Application>
  <DocSecurity>4</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2025-05-02T14:00:00Z</dcterms:created>
  <dcterms:modified xsi:type="dcterms:W3CDTF">2025-05-02T14:00:00Z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